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6" w:rsidRDefault="00F63C6E" w:rsidP="00E91EA1">
      <w:r>
        <w:rPr>
          <w:noProof/>
          <w:lang w:val="en-AU" w:eastAsia="en-AU"/>
        </w:rPr>
        <w:drawing>
          <wp:anchor distT="0" distB="0" distL="114300" distR="114300" simplePos="0" relativeHeight="251782144" behindDoc="0" locked="0" layoutInCell="1" allowOverlap="1" wp14:anchorId="5A0F520C" wp14:editId="18CB8A20">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sidR="00E91EA1">
        <w:rPr>
          <w:noProof/>
          <w:color w:val="auto"/>
          <w:kern w:val="0"/>
          <w:sz w:val="24"/>
          <w:szCs w:val="24"/>
          <w:lang w:val="en-AU" w:eastAsia="en-AU"/>
        </w:rPr>
        <mc:AlternateContent>
          <mc:Choice Requires="wps">
            <w:drawing>
              <wp:anchor distT="36576" distB="36576" distL="36576" distR="36576" simplePos="0" relativeHeight="251662336" behindDoc="0" locked="0" layoutInCell="1" allowOverlap="1" wp14:anchorId="2988791F" wp14:editId="739B6556">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C5BE1" w:rsidRDefault="006C5BE1"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8791F" id="_x0000_t202" coordsize="21600,21600" o:spt="202" path="m,l,21600r21600,l21600,xe">
                <v:stroke joinstyle="miter"/>
                <v:path gradientshapeok="t" o:connecttype="rect"/>
              </v:shapetype>
              <v:shape id="Text Box 26" o:spid="_x0000_s1026" type="#_x0000_t202" style="position:absolute;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CK+AIAAIU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" filled="f" fillcolor="#fffffe" stroked="f" strokecolor="#212120" insetpen="t">
                <v:textbox inset="2.88pt,2.88pt,2.88pt,2.88pt">
                  <w:txbxContent>
                    <w:p w:rsidR="006C5BE1" w:rsidRDefault="006C5BE1"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1312" behindDoc="0" locked="0" layoutInCell="1" allowOverlap="1" wp14:anchorId="2B8B9499" wp14:editId="24D06AE7">
                <wp:simplePos x="0" y="0"/>
                <wp:positionH relativeFrom="page">
                  <wp:posOffset>1308735</wp:posOffset>
                </wp:positionH>
                <wp:positionV relativeFrom="page">
                  <wp:posOffset>6414770</wp:posOffset>
                </wp:positionV>
                <wp:extent cx="685165" cy="290830"/>
                <wp:effectExtent l="3810" t="4445"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C5BE1" w:rsidRDefault="006C5BE1"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9499" id="Text Box 17" o:spid="_x0000_s1027" type="#_x0000_t202" style="position:absolute;margin-left:103.05pt;margin-top:505.1pt;width:53.95pt;height:22.9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" filled="f" fillcolor="#fffffe" stroked="f" strokecolor="#212120" insetpen="t">
                <v:textbox inset="2.88pt,2.88pt,2.88pt,2.88pt">
                  <w:txbxContent>
                    <w:p w:rsidR="006C5BE1" w:rsidRDefault="006C5BE1"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83840" behindDoc="0" locked="0" layoutInCell="1" allowOverlap="1" wp14:anchorId="7B7EC8A3" wp14:editId="49E3FF17">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14AA"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Pr>
          <w:noProof/>
          <w:color w:val="auto"/>
          <w:kern w:val="0"/>
          <w:sz w:val="24"/>
          <w:szCs w:val="24"/>
          <w:lang w:val="en-AU" w:eastAsia="en-AU"/>
        </w:rPr>
        <mc:AlternateContent>
          <mc:Choice Requires="wps">
            <w:drawing>
              <wp:anchor distT="0" distB="0" distL="114300" distR="114300" simplePos="0" relativeHeight="251708416" behindDoc="0" locked="0" layoutInCell="1" allowOverlap="1" wp14:anchorId="4ABDE228" wp14:editId="7199F956">
                <wp:simplePos x="0" y="0"/>
                <wp:positionH relativeFrom="page">
                  <wp:posOffset>1531620</wp:posOffset>
                </wp:positionH>
                <wp:positionV relativeFrom="page">
                  <wp:posOffset>10824210</wp:posOffset>
                </wp:positionV>
                <wp:extent cx="6024880" cy="734695"/>
                <wp:effectExtent l="0" t="0" r="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A067"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m/HsB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rsidR="002A21C6" w:rsidRDefault="002A21C6" w:rsidP="00E91EA1"/>
    <w:p w:rsidR="006C5BE1" w:rsidRDefault="00F63C6E" w:rsidP="00E91EA1">
      <w:pPr>
        <w:rPr>
          <w:sz w:val="22"/>
        </w:rPr>
      </w:pPr>
      <w:r>
        <w:tab/>
      </w:r>
      <w:r>
        <w:tab/>
      </w:r>
      <w:r>
        <w:tab/>
      </w:r>
      <w:r>
        <w:tab/>
      </w:r>
      <w:r>
        <w:tab/>
      </w:r>
      <w:r>
        <w:tab/>
      </w:r>
      <w:r>
        <w:tab/>
      </w:r>
      <w:r>
        <w:tab/>
      </w:r>
      <w:r>
        <w:tab/>
      </w:r>
      <w:r>
        <w:tab/>
      </w:r>
      <w:r>
        <w:tab/>
      </w:r>
      <w:r>
        <w:tab/>
      </w:r>
      <w:r>
        <w:tab/>
      </w:r>
      <w:r>
        <w:tab/>
      </w:r>
      <w:r>
        <w:tab/>
        <w:t xml:space="preserve">      </w:t>
      </w:r>
      <w:r>
        <w:rPr>
          <w:sz w:val="22"/>
        </w:rPr>
        <w:t xml:space="preserve">   </w:t>
      </w:r>
      <w:r w:rsidR="00066114">
        <w:rPr>
          <w:sz w:val="22"/>
        </w:rPr>
        <w:t xml:space="preserve">                      </w:t>
      </w:r>
    </w:p>
    <w:p w:rsidR="006C5BE1" w:rsidRDefault="006C5BE1" w:rsidP="00E91EA1">
      <w:pPr>
        <w:rPr>
          <w:sz w:val="22"/>
        </w:rPr>
      </w:pPr>
    </w:p>
    <w:p w:rsidR="00712EEB" w:rsidRPr="00712EEB" w:rsidRDefault="00712EEB" w:rsidP="006C5BE1">
      <w:pPr>
        <w:jc w:val="center"/>
        <w:rPr>
          <w:rFonts w:ascii="Arial" w:hAnsi="Arial" w:cs="Arial"/>
          <w:b/>
          <w:color w:val="auto"/>
          <w:sz w:val="22"/>
          <w:szCs w:val="22"/>
        </w:rPr>
      </w:pPr>
      <w:r>
        <w:rPr>
          <w:rFonts w:ascii="Arial" w:hAnsi="Arial" w:cs="Arial"/>
          <w:b/>
          <w:color w:val="auto"/>
          <w:sz w:val="22"/>
          <w:szCs w:val="22"/>
        </w:rPr>
        <w:t>YOS Independent Schools</w:t>
      </w:r>
    </w:p>
    <w:p w:rsidR="009156A6" w:rsidRPr="00F63C6E" w:rsidRDefault="00066114" w:rsidP="006C5BE1">
      <w:pPr>
        <w:jc w:val="center"/>
        <w:rPr>
          <w:rFonts w:asciiTheme="minorHAnsi" w:hAnsiTheme="minorHAnsi" w:cstheme="minorHAnsi"/>
          <w:b/>
          <w:sz w:val="24"/>
          <w:szCs w:val="24"/>
        </w:rPr>
      </w:pPr>
      <w:r>
        <w:rPr>
          <w:rFonts w:ascii="Arial" w:hAnsi="Arial" w:cs="Arial"/>
          <w:color w:val="auto"/>
          <w:sz w:val="22"/>
          <w:szCs w:val="22"/>
        </w:rPr>
        <w:t>YOS Lawnton</w:t>
      </w:r>
      <w:r w:rsidR="006C5BE1">
        <w:rPr>
          <w:rFonts w:ascii="Arial" w:hAnsi="Arial" w:cs="Arial"/>
          <w:color w:val="auto"/>
          <w:sz w:val="22"/>
          <w:szCs w:val="22"/>
        </w:rPr>
        <w:t xml:space="preserve"> and Riverview College</w:t>
      </w:r>
    </w:p>
    <w:p w:rsidR="009156A6" w:rsidRDefault="00C27502" w:rsidP="00C27502">
      <w:pPr>
        <w:jc w:val="center"/>
        <w:rPr>
          <w:rFonts w:cstheme="minorHAnsi"/>
          <w:sz w:val="24"/>
          <w:szCs w:val="24"/>
        </w:rPr>
      </w:pPr>
      <w:r>
        <w:rPr>
          <w:rFonts w:cstheme="minorHAnsi"/>
          <w:sz w:val="24"/>
          <w:szCs w:val="24"/>
        </w:rPr>
        <w:t>(A Queensland Non-State Independent School)</w:t>
      </w:r>
    </w:p>
    <w:p w:rsidR="006C5BE1" w:rsidRDefault="006C5BE1" w:rsidP="00C27502">
      <w:pPr>
        <w:jc w:val="center"/>
      </w:pPr>
    </w:p>
    <w:tbl>
      <w:tblPr>
        <w:tblW w:w="5000" w:type="pct"/>
        <w:tblLayout w:type="fixed"/>
        <w:tblCellMar>
          <w:top w:w="108" w:type="dxa"/>
          <w:bottom w:w="108" w:type="dxa"/>
        </w:tblCellMar>
        <w:tblLook w:val="00A0" w:firstRow="1" w:lastRow="0" w:firstColumn="1" w:lastColumn="0" w:noHBand="0" w:noVBand="0"/>
      </w:tblPr>
      <w:tblGrid>
        <w:gridCol w:w="2483"/>
        <w:gridCol w:w="4429"/>
        <w:gridCol w:w="2331"/>
      </w:tblGrid>
      <w:tr w:rsidR="00F63C6E" w:rsidRPr="00F6744B" w:rsidTr="00746A3B">
        <w:tc>
          <w:tcPr>
            <w:tcW w:w="3739" w:type="pct"/>
            <w:gridSpan w:val="2"/>
            <w:tcBorders>
              <w:top w:val="single" w:sz="6" w:space="0" w:color="auto"/>
              <w:left w:val="single" w:sz="6" w:space="0" w:color="auto"/>
              <w:bottom w:val="single" w:sz="6" w:space="0" w:color="auto"/>
              <w:right w:val="single" w:sz="6" w:space="0" w:color="auto"/>
            </w:tcBorders>
          </w:tcPr>
          <w:p w:rsidR="00B83815" w:rsidRPr="00F6744B" w:rsidRDefault="00F63C6E" w:rsidP="00B83815">
            <w:pPr>
              <w:keepNext/>
              <w:keepLines/>
              <w:tabs>
                <w:tab w:val="left" w:pos="5434"/>
              </w:tabs>
              <w:autoSpaceDE w:val="0"/>
              <w:autoSpaceDN w:val="0"/>
              <w:adjustRightInd w:val="0"/>
              <w:rPr>
                <w:rFonts w:ascii="Arial" w:hAnsi="Arial" w:cs="Arial"/>
                <w:b/>
                <w:bCs/>
                <w:color w:val="000000"/>
                <w:sz w:val="22"/>
                <w:szCs w:val="22"/>
              </w:rPr>
            </w:pPr>
            <w:r w:rsidRPr="00F6744B">
              <w:rPr>
                <w:rFonts w:ascii="Arial" w:hAnsi="Arial" w:cs="Arial"/>
                <w:b/>
                <w:bCs/>
                <w:color w:val="000000"/>
                <w:sz w:val="22"/>
                <w:szCs w:val="22"/>
              </w:rPr>
              <w:t>SUBJECT:</w:t>
            </w:r>
          </w:p>
          <w:p w:rsidR="00F63C6E" w:rsidRPr="00F6744B" w:rsidRDefault="00D24529" w:rsidP="0015580A">
            <w:pPr>
              <w:keepNext/>
              <w:keepLine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w:t>
            </w:r>
            <w:r w:rsidR="0015580A">
              <w:rPr>
                <w:rFonts w:ascii="Arial" w:hAnsi="Arial" w:cs="Arial"/>
                <w:b/>
                <w:bCs/>
                <w:color w:val="000000"/>
                <w:sz w:val="22"/>
                <w:szCs w:val="22"/>
              </w:rPr>
              <w:t>5</w:t>
            </w:r>
            <w:r w:rsidR="00E60B1E">
              <w:rPr>
                <w:rFonts w:ascii="Arial" w:hAnsi="Arial" w:cs="Arial"/>
                <w:b/>
                <w:bCs/>
                <w:color w:val="000000"/>
                <w:sz w:val="22"/>
                <w:szCs w:val="22"/>
              </w:rPr>
              <w:t xml:space="preserve">- </w:t>
            </w:r>
            <w:r w:rsidR="00F6744B" w:rsidRPr="00F6744B">
              <w:rPr>
                <w:rFonts w:ascii="Arial" w:hAnsi="Arial" w:cs="Arial"/>
                <w:b/>
                <w:bCs/>
                <w:color w:val="000000"/>
                <w:sz w:val="22"/>
                <w:szCs w:val="22"/>
              </w:rPr>
              <w:t>FAMILY LAW PLAN</w:t>
            </w:r>
          </w:p>
        </w:tc>
        <w:tc>
          <w:tcPr>
            <w:tcW w:w="1261" w:type="pct"/>
            <w:tcBorders>
              <w:top w:val="single" w:sz="6" w:space="0" w:color="auto"/>
              <w:left w:val="single" w:sz="6" w:space="0" w:color="auto"/>
              <w:bottom w:val="single" w:sz="6" w:space="0" w:color="auto"/>
              <w:right w:val="single" w:sz="6" w:space="0" w:color="auto"/>
            </w:tcBorders>
          </w:tcPr>
          <w:p w:rsidR="00F63C6E" w:rsidRPr="00F6744B" w:rsidRDefault="00F63C6E" w:rsidP="006C5BE1">
            <w:pPr>
              <w:keepNext/>
              <w:keepLines/>
              <w:tabs>
                <w:tab w:val="left" w:pos="-720"/>
              </w:tabs>
              <w:autoSpaceDE w:val="0"/>
              <w:autoSpaceDN w:val="0"/>
              <w:adjustRightInd w:val="0"/>
              <w:rPr>
                <w:rFonts w:ascii="Arial" w:hAnsi="Arial" w:cs="Arial"/>
                <w:color w:val="000000"/>
                <w:sz w:val="22"/>
                <w:szCs w:val="22"/>
              </w:rPr>
            </w:pPr>
            <w:r w:rsidRPr="00F6744B">
              <w:rPr>
                <w:rFonts w:ascii="Arial" w:hAnsi="Arial" w:cs="Arial"/>
                <w:b/>
                <w:bCs/>
                <w:color w:val="000000"/>
                <w:sz w:val="22"/>
                <w:szCs w:val="22"/>
              </w:rPr>
              <w:t>CODE</w:t>
            </w:r>
            <w:r w:rsidRPr="00F6744B">
              <w:rPr>
                <w:rFonts w:ascii="Arial" w:hAnsi="Arial" w:cs="Arial"/>
                <w:color w:val="000000"/>
                <w:sz w:val="22"/>
                <w:szCs w:val="22"/>
              </w:rPr>
              <w:t>:</w:t>
            </w:r>
          </w:p>
          <w:p w:rsidR="00F63C6E" w:rsidRPr="00F6744B" w:rsidRDefault="00F6744B" w:rsidP="0015580A">
            <w:pPr>
              <w:keepNext/>
              <w:keepLines/>
              <w:tabs>
                <w:tab w:val="left" w:pos="-720"/>
              </w:tabs>
              <w:autoSpaceDE w:val="0"/>
              <w:autoSpaceDN w:val="0"/>
              <w:adjustRightInd w:val="0"/>
              <w:jc w:val="center"/>
              <w:rPr>
                <w:rFonts w:ascii="Arial" w:hAnsi="Arial" w:cs="Arial"/>
                <w:b/>
                <w:bCs/>
                <w:color w:val="000000"/>
                <w:sz w:val="22"/>
                <w:szCs w:val="22"/>
              </w:rPr>
            </w:pPr>
            <w:r w:rsidRPr="00F6744B">
              <w:rPr>
                <w:rFonts w:ascii="Arial" w:hAnsi="Arial" w:cs="Arial"/>
                <w:b/>
                <w:bCs/>
                <w:color w:val="000000"/>
                <w:sz w:val="22"/>
                <w:szCs w:val="22"/>
              </w:rPr>
              <w:t>FLP201</w:t>
            </w:r>
            <w:r w:rsidR="0015580A">
              <w:rPr>
                <w:rFonts w:ascii="Arial" w:hAnsi="Arial" w:cs="Arial"/>
                <w:b/>
                <w:bCs/>
                <w:color w:val="000000"/>
                <w:sz w:val="22"/>
                <w:szCs w:val="22"/>
              </w:rPr>
              <w:t>8</w:t>
            </w:r>
          </w:p>
        </w:tc>
      </w:tr>
      <w:tr w:rsidR="00F63C6E" w:rsidRPr="00F6744B" w:rsidTr="00746A3B">
        <w:tc>
          <w:tcPr>
            <w:tcW w:w="1343" w:type="pct"/>
            <w:tcBorders>
              <w:top w:val="single" w:sz="6" w:space="0" w:color="auto"/>
              <w:left w:val="single" w:sz="6" w:space="0" w:color="auto"/>
              <w:bottom w:val="single" w:sz="6" w:space="0" w:color="auto"/>
              <w:right w:val="single" w:sz="6" w:space="0" w:color="auto"/>
            </w:tcBorders>
          </w:tcPr>
          <w:p w:rsidR="00F63C6E" w:rsidRPr="00F6744B" w:rsidRDefault="00F63C6E" w:rsidP="006C5BE1">
            <w:pPr>
              <w:keepNext/>
              <w:keepLines/>
              <w:autoSpaceDE w:val="0"/>
              <w:autoSpaceDN w:val="0"/>
              <w:adjustRightInd w:val="0"/>
              <w:rPr>
                <w:rFonts w:ascii="Arial" w:hAnsi="Arial" w:cs="Arial"/>
                <w:b/>
                <w:bCs/>
                <w:color w:val="000000"/>
                <w:sz w:val="22"/>
                <w:szCs w:val="22"/>
              </w:rPr>
            </w:pPr>
            <w:r w:rsidRPr="00F6744B">
              <w:rPr>
                <w:rFonts w:ascii="Arial" w:hAnsi="Arial" w:cs="Arial"/>
                <w:b/>
                <w:bCs/>
                <w:color w:val="000000"/>
                <w:sz w:val="22"/>
                <w:szCs w:val="22"/>
              </w:rPr>
              <w:t>Scope of Application:</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F6744B" w:rsidRDefault="00746A3B" w:rsidP="00F63C6E">
            <w:pPr>
              <w:keepNext/>
              <w:keepLines/>
              <w:autoSpaceDE w:val="0"/>
              <w:autoSpaceDN w:val="0"/>
              <w:adjustRightInd w:val="0"/>
              <w:jc w:val="both"/>
              <w:rPr>
                <w:rFonts w:ascii="Arial" w:hAnsi="Arial" w:cs="Arial"/>
                <w:color w:val="000000"/>
                <w:sz w:val="22"/>
                <w:szCs w:val="22"/>
              </w:rPr>
            </w:pPr>
            <w:r w:rsidRPr="00F6744B">
              <w:rPr>
                <w:rFonts w:ascii="Arial" w:hAnsi="Arial" w:cs="Arial"/>
                <w:sz w:val="22"/>
                <w:szCs w:val="22"/>
              </w:rPr>
              <w:t>The policy covers parents/carers, students and staff and describes how the school responds to requests by parents/carers who have no contractual arrangements with the school for information about, and access to, their child (ren).</w:t>
            </w:r>
          </w:p>
        </w:tc>
      </w:tr>
      <w:tr w:rsidR="00F63C6E" w:rsidRPr="00F6744B" w:rsidTr="00746A3B">
        <w:tc>
          <w:tcPr>
            <w:tcW w:w="1343" w:type="pct"/>
            <w:tcBorders>
              <w:top w:val="single" w:sz="6" w:space="0" w:color="auto"/>
              <w:left w:val="single" w:sz="6" w:space="0" w:color="auto"/>
              <w:bottom w:val="single" w:sz="6" w:space="0" w:color="auto"/>
              <w:right w:val="single" w:sz="6" w:space="0" w:color="auto"/>
            </w:tcBorders>
          </w:tcPr>
          <w:p w:rsidR="00F63C6E" w:rsidRPr="00F6744B" w:rsidRDefault="00F63C6E" w:rsidP="006C5BE1">
            <w:pPr>
              <w:keepNext/>
              <w:keepLines/>
              <w:tabs>
                <w:tab w:val="left" w:pos="-720"/>
              </w:tabs>
              <w:autoSpaceDE w:val="0"/>
              <w:autoSpaceDN w:val="0"/>
              <w:adjustRightInd w:val="0"/>
              <w:rPr>
                <w:rFonts w:ascii="Arial" w:hAnsi="Arial" w:cs="Arial"/>
                <w:b/>
                <w:bCs/>
                <w:color w:val="000000"/>
                <w:sz w:val="22"/>
                <w:szCs w:val="22"/>
              </w:rPr>
            </w:pPr>
            <w:r w:rsidRPr="00F6744B">
              <w:rPr>
                <w:rFonts w:ascii="Arial" w:hAnsi="Arial" w:cs="Arial"/>
                <w:b/>
                <w:bCs/>
                <w:color w:val="000000"/>
                <w:sz w:val="22"/>
                <w:szCs w:val="22"/>
              </w:rPr>
              <w:t>Filing Instructions:</w:t>
            </w:r>
          </w:p>
        </w:tc>
        <w:tc>
          <w:tcPr>
            <w:tcW w:w="3657" w:type="pct"/>
            <w:gridSpan w:val="2"/>
            <w:tcBorders>
              <w:top w:val="single" w:sz="6" w:space="0" w:color="auto"/>
              <w:left w:val="single" w:sz="6" w:space="0" w:color="auto"/>
              <w:bottom w:val="single" w:sz="6" w:space="0" w:color="auto"/>
              <w:right w:val="single" w:sz="6" w:space="0" w:color="auto"/>
            </w:tcBorders>
          </w:tcPr>
          <w:p w:rsidR="006C5BE1" w:rsidRDefault="00AF2E23" w:rsidP="006C5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000000" w:themeColor="text1"/>
                <w:kern w:val="0"/>
                <w:sz w:val="22"/>
                <w:szCs w:val="22"/>
                <w:lang w:val="en"/>
              </w:rPr>
            </w:pPr>
            <w:r>
              <w:rPr>
                <w:rFonts w:ascii="Arial" w:eastAsiaTheme="minorHAnsi" w:hAnsi="Arial" w:cs="Arial"/>
                <w:color w:val="000000" w:themeColor="text1"/>
                <w:kern w:val="0"/>
                <w:sz w:val="22"/>
                <w:szCs w:val="22"/>
                <w:lang w:val="en"/>
              </w:rPr>
              <w:t>F D</w:t>
            </w:r>
            <w:r w:rsidR="006C5BE1">
              <w:rPr>
                <w:rFonts w:ascii="Arial" w:eastAsiaTheme="minorHAnsi" w:hAnsi="Arial" w:cs="Arial"/>
                <w:color w:val="000000" w:themeColor="text1"/>
                <w:kern w:val="0"/>
                <w:sz w:val="22"/>
                <w:szCs w:val="22"/>
                <w:lang w:val="en"/>
              </w:rPr>
              <w:t>rive</w:t>
            </w:r>
          </w:p>
          <w:p w:rsidR="006C5BE1" w:rsidRDefault="006C5BE1" w:rsidP="006C5BE1">
            <w:pPr>
              <w:pStyle w:val="ListParagraph"/>
              <w:numPr>
                <w:ilvl w:val="0"/>
                <w:numId w:val="23"/>
              </w:numPr>
              <w:spacing w:before="40"/>
              <w:rPr>
                <w:rFonts w:ascii="Arial" w:hAnsi="Arial" w:cs="Arial"/>
                <w:sz w:val="20"/>
                <w:szCs w:val="20"/>
                <w:lang w:val="en"/>
              </w:rPr>
            </w:pPr>
            <w:r w:rsidRPr="00A40878">
              <w:rPr>
                <w:rFonts w:ascii="Arial" w:hAnsi="Arial" w:cs="Arial"/>
                <w:sz w:val="20"/>
                <w:szCs w:val="20"/>
                <w:lang w:val="en"/>
              </w:rPr>
              <w:t xml:space="preserve">Management Security – Editable version </w:t>
            </w:r>
          </w:p>
          <w:p w:rsidR="00F63C6E" w:rsidRPr="006C5BE1" w:rsidRDefault="006C5BE1" w:rsidP="006C5BE1">
            <w:pPr>
              <w:pStyle w:val="ListParagraph"/>
              <w:numPr>
                <w:ilvl w:val="0"/>
                <w:numId w:val="23"/>
              </w:numPr>
              <w:spacing w:before="40"/>
              <w:rPr>
                <w:rFonts w:ascii="Arial" w:hAnsi="Arial" w:cs="Arial"/>
                <w:sz w:val="20"/>
                <w:szCs w:val="20"/>
                <w:lang w:val="en"/>
              </w:rPr>
            </w:pPr>
            <w:r w:rsidRPr="006C5BE1">
              <w:rPr>
                <w:rFonts w:ascii="Arial" w:hAnsi="Arial" w:cs="Arial"/>
                <w:sz w:val="20"/>
                <w:szCs w:val="20"/>
                <w:lang w:val="en"/>
              </w:rPr>
              <w:t>School folders  - PDF version</w:t>
            </w:r>
          </w:p>
        </w:tc>
      </w:tr>
      <w:tr w:rsidR="006C5BE1" w:rsidRPr="00F6744B" w:rsidTr="00746A3B">
        <w:tc>
          <w:tcPr>
            <w:tcW w:w="1343" w:type="pct"/>
            <w:tcBorders>
              <w:top w:val="single" w:sz="6" w:space="0" w:color="auto"/>
              <w:left w:val="single" w:sz="6" w:space="0" w:color="auto"/>
              <w:bottom w:val="single" w:sz="6" w:space="0" w:color="auto"/>
              <w:right w:val="single" w:sz="6" w:space="0" w:color="auto"/>
            </w:tcBorders>
          </w:tcPr>
          <w:p w:rsidR="006C5BE1" w:rsidRPr="00F6744B" w:rsidRDefault="00E60B1E" w:rsidP="006C5BE1">
            <w:pPr>
              <w:keepNext/>
              <w:keepLines/>
              <w:tabs>
                <w:tab w:val="left" w:pos="-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Forms</w:t>
            </w:r>
          </w:p>
        </w:tc>
        <w:tc>
          <w:tcPr>
            <w:tcW w:w="3657" w:type="pct"/>
            <w:gridSpan w:val="2"/>
            <w:tcBorders>
              <w:top w:val="single" w:sz="6" w:space="0" w:color="auto"/>
              <w:left w:val="single" w:sz="6" w:space="0" w:color="auto"/>
              <w:bottom w:val="single" w:sz="6" w:space="0" w:color="auto"/>
              <w:right w:val="single" w:sz="6" w:space="0" w:color="auto"/>
            </w:tcBorders>
          </w:tcPr>
          <w:p w:rsidR="006C5BE1" w:rsidRPr="00F6744B" w:rsidRDefault="006C5BE1" w:rsidP="001F284B">
            <w:pPr>
              <w:spacing w:before="40"/>
              <w:rPr>
                <w:rFonts w:ascii="Arial" w:hAnsi="Arial" w:cs="Arial"/>
                <w:color w:val="000000"/>
                <w:sz w:val="22"/>
                <w:szCs w:val="22"/>
                <w:u w:val="single"/>
              </w:rPr>
            </w:pPr>
          </w:p>
        </w:tc>
      </w:tr>
      <w:tr w:rsidR="00F63C6E" w:rsidRPr="00F6744B" w:rsidTr="00746A3B">
        <w:tc>
          <w:tcPr>
            <w:tcW w:w="1343" w:type="pct"/>
            <w:tcBorders>
              <w:top w:val="single" w:sz="6" w:space="0" w:color="auto"/>
              <w:left w:val="single" w:sz="6" w:space="0" w:color="auto"/>
              <w:bottom w:val="single" w:sz="6" w:space="0" w:color="auto"/>
              <w:right w:val="single" w:sz="6" w:space="0" w:color="auto"/>
            </w:tcBorders>
          </w:tcPr>
          <w:p w:rsidR="00F63C6E" w:rsidRPr="00F6744B" w:rsidRDefault="00F63C6E" w:rsidP="006C5BE1">
            <w:pPr>
              <w:keepNext/>
              <w:keepLines/>
              <w:tabs>
                <w:tab w:val="left" w:pos="-720"/>
              </w:tabs>
              <w:autoSpaceDE w:val="0"/>
              <w:autoSpaceDN w:val="0"/>
              <w:adjustRightInd w:val="0"/>
              <w:rPr>
                <w:rFonts w:ascii="Arial" w:hAnsi="Arial" w:cs="Arial"/>
                <w:b/>
                <w:bCs/>
                <w:color w:val="000000"/>
                <w:sz w:val="22"/>
                <w:szCs w:val="22"/>
              </w:rPr>
            </w:pPr>
            <w:r w:rsidRPr="00F6744B">
              <w:rPr>
                <w:rFonts w:ascii="Arial" w:hAnsi="Arial" w:cs="Arial"/>
                <w:b/>
                <w:color w:val="000000"/>
                <w:sz w:val="22"/>
                <w:szCs w:val="22"/>
              </w:rPr>
              <w:t>Related policies</w:t>
            </w:r>
            <w:r w:rsidR="00D24529">
              <w:rPr>
                <w:rFonts w:ascii="Arial" w:hAnsi="Arial" w:cs="Arial"/>
                <w:b/>
                <w:color w:val="000000"/>
                <w:sz w:val="22"/>
                <w:szCs w:val="22"/>
              </w:rPr>
              <w:t xml:space="preserve"> / legislation</w:t>
            </w:r>
            <w:r w:rsidRPr="00F6744B">
              <w:rPr>
                <w:rFonts w:ascii="Arial" w:hAnsi="Arial" w:cs="Arial"/>
                <w:b/>
                <w:color w:val="000000"/>
                <w:sz w:val="22"/>
                <w:szCs w:val="22"/>
              </w:rPr>
              <w:t>:</w:t>
            </w:r>
          </w:p>
          <w:p w:rsidR="00F63C6E" w:rsidRPr="00F6744B" w:rsidRDefault="00F63C6E" w:rsidP="006C5BE1">
            <w:pPr>
              <w:keepNext/>
              <w:keepLines/>
              <w:tabs>
                <w:tab w:val="left" w:pos="-720"/>
              </w:tabs>
              <w:autoSpaceDE w:val="0"/>
              <w:autoSpaceDN w:val="0"/>
              <w:adjustRightInd w:val="0"/>
              <w:rPr>
                <w:rFonts w:ascii="Arial" w:hAnsi="Arial" w:cs="Arial"/>
                <w:b/>
                <w:bCs/>
                <w:color w:val="000000"/>
                <w:sz w:val="22"/>
                <w:szCs w:val="22"/>
              </w:rPr>
            </w:pPr>
          </w:p>
        </w:tc>
        <w:tc>
          <w:tcPr>
            <w:tcW w:w="3657" w:type="pct"/>
            <w:gridSpan w:val="2"/>
            <w:tcBorders>
              <w:top w:val="single" w:sz="6" w:space="0" w:color="auto"/>
              <w:left w:val="single" w:sz="6" w:space="0" w:color="auto"/>
              <w:bottom w:val="single" w:sz="6" w:space="0" w:color="auto"/>
              <w:right w:val="single" w:sz="6" w:space="0" w:color="auto"/>
            </w:tcBorders>
          </w:tcPr>
          <w:p w:rsidR="00746A3B" w:rsidRPr="00712EEB" w:rsidRDefault="001F284B" w:rsidP="00746A3B">
            <w:pPr>
              <w:numPr>
                <w:ilvl w:val="0"/>
                <w:numId w:val="1"/>
              </w:numPr>
              <w:spacing w:before="40" w:line="276" w:lineRule="auto"/>
              <w:contextualSpacing/>
              <w:rPr>
                <w:rStyle w:val="Hyperlink"/>
                <w:rFonts w:ascii="Arial" w:eastAsia="Calibri" w:hAnsi="Arial" w:cs="Arial"/>
                <w:color w:val="auto"/>
                <w:sz w:val="22"/>
                <w:szCs w:val="22"/>
              </w:rPr>
            </w:pPr>
            <w:r w:rsidRPr="00712EEB">
              <w:rPr>
                <w:rFonts w:ascii="Arial" w:eastAsia="Calibri" w:hAnsi="Arial" w:cs="Arial"/>
                <w:color w:val="auto"/>
                <w:sz w:val="22"/>
                <w:szCs w:val="22"/>
              </w:rPr>
              <w:fldChar w:fldCharType="begin"/>
            </w:r>
            <w:r w:rsidR="00AF2E23">
              <w:rPr>
                <w:rFonts w:ascii="Arial" w:eastAsia="Calibri" w:hAnsi="Arial" w:cs="Arial"/>
                <w:color w:val="auto"/>
                <w:sz w:val="22"/>
                <w:szCs w:val="22"/>
              </w:rPr>
              <w:instrText>HYPERLINK "9.1%20-%2020181218%20-%20Child%20Protection%20Policy%20and%20Procedure.docx"</w:instrText>
            </w:r>
            <w:r w:rsidRPr="00712EEB">
              <w:rPr>
                <w:rFonts w:ascii="Arial" w:eastAsia="Calibri" w:hAnsi="Arial" w:cs="Arial"/>
                <w:color w:val="auto"/>
                <w:sz w:val="22"/>
                <w:szCs w:val="22"/>
              </w:rPr>
              <w:fldChar w:fldCharType="separate"/>
            </w:r>
            <w:r w:rsidR="00E60B1E" w:rsidRPr="00712EEB">
              <w:rPr>
                <w:rFonts w:ascii="Arial" w:hAnsi="Arial" w:cs="Arial"/>
                <w:color w:val="auto"/>
                <w:sz w:val="22"/>
                <w:szCs w:val="22"/>
                <w:u w:val="single"/>
              </w:rPr>
              <w:t xml:space="preserve"> YOS Independ</w:t>
            </w:r>
            <w:r w:rsidR="00E60B1E" w:rsidRPr="00712EEB">
              <w:rPr>
                <w:rFonts w:ascii="Arial" w:hAnsi="Arial" w:cs="Arial"/>
                <w:color w:val="auto"/>
                <w:sz w:val="22"/>
                <w:szCs w:val="22"/>
                <w:u w:val="single"/>
              </w:rPr>
              <w:t>e</w:t>
            </w:r>
            <w:r w:rsidR="00E60B1E" w:rsidRPr="00712EEB">
              <w:rPr>
                <w:rFonts w:ascii="Arial" w:hAnsi="Arial" w:cs="Arial"/>
                <w:color w:val="auto"/>
                <w:sz w:val="22"/>
                <w:szCs w:val="22"/>
                <w:u w:val="single"/>
              </w:rPr>
              <w:t>nt Schools</w:t>
            </w:r>
            <w:r w:rsidR="0095758D" w:rsidRPr="00712EEB">
              <w:rPr>
                <w:rStyle w:val="Hyperlink"/>
                <w:rFonts w:ascii="Arial" w:eastAsia="Calibri" w:hAnsi="Arial" w:cs="Arial"/>
                <w:color w:val="auto"/>
                <w:sz w:val="22"/>
                <w:szCs w:val="22"/>
              </w:rPr>
              <w:t xml:space="preserve"> </w:t>
            </w:r>
            <w:r w:rsidR="00746A3B" w:rsidRPr="00712EEB">
              <w:rPr>
                <w:rStyle w:val="Hyperlink"/>
                <w:rFonts w:ascii="Arial" w:eastAsia="Calibri" w:hAnsi="Arial" w:cs="Arial"/>
                <w:color w:val="auto"/>
                <w:sz w:val="22"/>
                <w:szCs w:val="22"/>
              </w:rPr>
              <w:t>Child Protection Policy</w:t>
            </w:r>
          </w:p>
          <w:p w:rsidR="00746A3B" w:rsidRPr="00712EEB" w:rsidRDefault="001F284B" w:rsidP="00746A3B">
            <w:pPr>
              <w:numPr>
                <w:ilvl w:val="0"/>
                <w:numId w:val="1"/>
              </w:numPr>
              <w:spacing w:before="40" w:line="276" w:lineRule="auto"/>
              <w:contextualSpacing/>
              <w:rPr>
                <w:rStyle w:val="Hyperlink"/>
                <w:rFonts w:ascii="Arial" w:eastAsia="Calibri" w:hAnsi="Arial" w:cs="Arial"/>
                <w:color w:val="auto"/>
                <w:sz w:val="22"/>
                <w:szCs w:val="22"/>
              </w:rPr>
            </w:pPr>
            <w:r w:rsidRPr="00712EEB">
              <w:rPr>
                <w:rFonts w:ascii="Arial" w:eastAsia="Calibri" w:hAnsi="Arial" w:cs="Arial"/>
                <w:color w:val="auto"/>
                <w:sz w:val="22"/>
                <w:szCs w:val="22"/>
              </w:rPr>
              <w:fldChar w:fldCharType="end"/>
            </w:r>
            <w:r w:rsidR="0070670C" w:rsidRPr="00712EEB">
              <w:rPr>
                <w:rFonts w:ascii="Arial" w:hAnsi="Arial" w:cs="Arial"/>
                <w:color w:val="auto"/>
                <w:sz w:val="22"/>
                <w:szCs w:val="22"/>
              </w:rPr>
              <w:fldChar w:fldCharType="begin"/>
            </w:r>
            <w:r w:rsidR="00AF2E23">
              <w:rPr>
                <w:rFonts w:ascii="Arial" w:hAnsi="Arial" w:cs="Arial"/>
                <w:color w:val="auto"/>
                <w:sz w:val="22"/>
                <w:szCs w:val="22"/>
              </w:rPr>
              <w:instrText>HYPERLINK "14.1%20-%2020181218%20-%20Enrolment%20Policy%20and%20Procedure.docx"</w:instrText>
            </w:r>
            <w:r w:rsidR="0070670C" w:rsidRPr="00712EEB">
              <w:rPr>
                <w:rFonts w:ascii="Arial" w:hAnsi="Arial" w:cs="Arial"/>
                <w:color w:val="auto"/>
                <w:sz w:val="22"/>
                <w:szCs w:val="22"/>
              </w:rPr>
              <w:fldChar w:fldCharType="separate"/>
            </w:r>
            <w:r w:rsidR="00E60B1E" w:rsidRPr="00712EEB">
              <w:rPr>
                <w:rFonts w:ascii="Arial" w:hAnsi="Arial" w:cs="Arial"/>
                <w:color w:val="auto"/>
                <w:sz w:val="22"/>
                <w:szCs w:val="22"/>
                <w:u w:val="single"/>
              </w:rPr>
              <w:t xml:space="preserve"> YOS Independent Schools </w:t>
            </w:r>
            <w:r w:rsidR="00746A3B" w:rsidRPr="00712EEB">
              <w:rPr>
                <w:rStyle w:val="Hyperlink"/>
                <w:rFonts w:ascii="Arial" w:eastAsia="Calibri" w:hAnsi="Arial" w:cs="Arial"/>
                <w:color w:val="auto"/>
                <w:sz w:val="22"/>
                <w:szCs w:val="22"/>
              </w:rPr>
              <w:t>Enrolment Policy</w:t>
            </w:r>
          </w:p>
          <w:p w:rsidR="00E86A3B" w:rsidRPr="00712EEB" w:rsidRDefault="0070670C" w:rsidP="00E86A3B">
            <w:pPr>
              <w:numPr>
                <w:ilvl w:val="0"/>
                <w:numId w:val="1"/>
              </w:numPr>
              <w:spacing w:before="40" w:line="276" w:lineRule="auto"/>
              <w:contextualSpacing/>
              <w:rPr>
                <w:rStyle w:val="Hyperlink"/>
                <w:rFonts w:ascii="Arial" w:eastAsia="Calibri" w:hAnsi="Arial" w:cs="Arial"/>
                <w:color w:val="auto"/>
                <w:sz w:val="22"/>
                <w:szCs w:val="22"/>
              </w:rPr>
            </w:pPr>
            <w:r w:rsidRPr="00712EEB">
              <w:rPr>
                <w:rFonts w:ascii="Arial" w:hAnsi="Arial" w:cs="Arial"/>
                <w:color w:val="auto"/>
                <w:sz w:val="22"/>
                <w:szCs w:val="22"/>
              </w:rPr>
              <w:fldChar w:fldCharType="end"/>
            </w:r>
            <w:r w:rsidR="001F284B" w:rsidRPr="00712EEB">
              <w:rPr>
                <w:rFonts w:ascii="Arial" w:eastAsia="Calibri" w:hAnsi="Arial" w:cs="Arial"/>
                <w:color w:val="auto"/>
                <w:sz w:val="22"/>
                <w:szCs w:val="22"/>
              </w:rPr>
              <w:fldChar w:fldCharType="begin"/>
            </w:r>
            <w:r w:rsidR="00AF2E23">
              <w:rPr>
                <w:rFonts w:ascii="Arial" w:eastAsia="Calibri" w:hAnsi="Arial" w:cs="Arial"/>
                <w:color w:val="auto"/>
                <w:sz w:val="22"/>
                <w:szCs w:val="22"/>
              </w:rPr>
              <w:instrText>HYPERLINK "18.1%20-%2020181218%20-%20Privacy%20Policy.docx"</w:instrText>
            </w:r>
            <w:r w:rsidR="001F284B" w:rsidRPr="00712EEB">
              <w:rPr>
                <w:rFonts w:ascii="Arial" w:eastAsia="Calibri" w:hAnsi="Arial" w:cs="Arial"/>
                <w:color w:val="auto"/>
                <w:sz w:val="22"/>
                <w:szCs w:val="22"/>
              </w:rPr>
              <w:fldChar w:fldCharType="separate"/>
            </w:r>
            <w:r w:rsidR="00E60B1E" w:rsidRPr="00712EEB">
              <w:rPr>
                <w:rFonts w:ascii="Arial" w:hAnsi="Arial" w:cs="Arial"/>
                <w:color w:val="auto"/>
                <w:sz w:val="22"/>
                <w:szCs w:val="22"/>
                <w:u w:val="single"/>
              </w:rPr>
              <w:t xml:space="preserve"> YOS Independent Schools</w:t>
            </w:r>
            <w:r w:rsidR="0095758D" w:rsidRPr="00712EEB">
              <w:rPr>
                <w:rStyle w:val="Hyperlink"/>
                <w:rFonts w:ascii="Arial" w:eastAsia="Calibri" w:hAnsi="Arial" w:cs="Arial"/>
                <w:color w:val="auto"/>
                <w:sz w:val="22"/>
                <w:szCs w:val="22"/>
              </w:rPr>
              <w:t xml:space="preserve"> </w:t>
            </w:r>
            <w:r w:rsidR="002D5F8B" w:rsidRPr="00712EEB">
              <w:rPr>
                <w:rStyle w:val="Hyperlink"/>
                <w:rFonts w:ascii="Arial" w:eastAsia="Calibri" w:hAnsi="Arial" w:cs="Arial"/>
                <w:color w:val="auto"/>
                <w:sz w:val="22"/>
                <w:szCs w:val="22"/>
              </w:rPr>
              <w:t>Privacy Policy</w:t>
            </w:r>
          </w:p>
          <w:p w:rsidR="00E86A3B" w:rsidRPr="00712EEB" w:rsidRDefault="001F284B" w:rsidP="00E86A3B">
            <w:pPr>
              <w:numPr>
                <w:ilvl w:val="0"/>
                <w:numId w:val="1"/>
              </w:numPr>
              <w:spacing w:before="40" w:line="276" w:lineRule="auto"/>
              <w:contextualSpacing/>
              <w:rPr>
                <w:rFonts w:ascii="Arial" w:eastAsia="Calibri" w:hAnsi="Arial" w:cs="Arial"/>
                <w:color w:val="auto"/>
                <w:sz w:val="22"/>
                <w:szCs w:val="22"/>
              </w:rPr>
            </w:pPr>
            <w:r w:rsidRPr="00712EEB">
              <w:rPr>
                <w:rFonts w:ascii="Arial" w:eastAsia="Calibri" w:hAnsi="Arial" w:cs="Arial"/>
                <w:color w:val="auto"/>
                <w:sz w:val="22"/>
                <w:szCs w:val="22"/>
              </w:rPr>
              <w:fldChar w:fldCharType="end"/>
            </w:r>
            <w:hyperlink r:id="rId9" w:history="1">
              <w:r w:rsidR="00E86A3B" w:rsidRPr="00712EEB">
                <w:rPr>
                  <w:rStyle w:val="Hyperlink"/>
                  <w:rFonts w:ascii="Arial" w:hAnsi="Arial" w:cs="Arial"/>
                  <w:color w:val="auto"/>
                  <w:sz w:val="22"/>
                  <w:szCs w:val="22"/>
                </w:rPr>
                <w:t>Family Law</w:t>
              </w:r>
              <w:r w:rsidR="00E86A3B" w:rsidRPr="00712EEB">
                <w:rPr>
                  <w:rStyle w:val="Hyperlink"/>
                  <w:rFonts w:ascii="Arial" w:hAnsi="Arial" w:cs="Arial"/>
                  <w:color w:val="auto"/>
                  <w:sz w:val="22"/>
                  <w:szCs w:val="22"/>
                </w:rPr>
                <w:t xml:space="preserve"> </w:t>
              </w:r>
              <w:r w:rsidR="00E86A3B" w:rsidRPr="00712EEB">
                <w:rPr>
                  <w:rStyle w:val="Hyperlink"/>
                  <w:rFonts w:ascii="Arial" w:hAnsi="Arial" w:cs="Arial"/>
                  <w:color w:val="auto"/>
                  <w:sz w:val="22"/>
                  <w:szCs w:val="22"/>
                </w:rPr>
                <w:t>Act 1975 (Cth)</w:t>
              </w:r>
            </w:hyperlink>
          </w:p>
          <w:p w:rsidR="00E86A3B" w:rsidRPr="00712EEB" w:rsidRDefault="0017641C" w:rsidP="00E86A3B">
            <w:pPr>
              <w:numPr>
                <w:ilvl w:val="0"/>
                <w:numId w:val="1"/>
              </w:numPr>
              <w:spacing w:before="40" w:line="276" w:lineRule="auto"/>
              <w:contextualSpacing/>
              <w:rPr>
                <w:rFonts w:ascii="Arial" w:eastAsia="Calibri" w:hAnsi="Arial" w:cs="Arial"/>
                <w:color w:val="auto"/>
                <w:sz w:val="22"/>
                <w:szCs w:val="22"/>
              </w:rPr>
            </w:pPr>
            <w:hyperlink r:id="rId10" w:history="1">
              <w:r w:rsidR="00E86A3B" w:rsidRPr="00712EEB">
                <w:rPr>
                  <w:rStyle w:val="Hyperlink"/>
                  <w:rFonts w:ascii="Arial" w:hAnsi="Arial" w:cs="Arial"/>
                  <w:color w:val="auto"/>
                  <w:sz w:val="22"/>
                  <w:szCs w:val="22"/>
                </w:rPr>
                <w:t>Australian Education Act 2013 (Cth)</w:t>
              </w:r>
            </w:hyperlink>
          </w:p>
          <w:p w:rsidR="0095758D" w:rsidRPr="00E86A3B" w:rsidRDefault="0017641C" w:rsidP="00E86A3B">
            <w:pPr>
              <w:numPr>
                <w:ilvl w:val="0"/>
                <w:numId w:val="1"/>
              </w:numPr>
              <w:spacing w:before="40" w:line="276" w:lineRule="auto"/>
              <w:contextualSpacing/>
              <w:rPr>
                <w:rFonts w:ascii="Arial" w:eastAsia="Calibri" w:hAnsi="Arial" w:cs="Arial"/>
                <w:color w:val="auto"/>
                <w:sz w:val="22"/>
                <w:szCs w:val="22"/>
              </w:rPr>
            </w:pPr>
            <w:hyperlink r:id="rId11" w:history="1">
              <w:r w:rsidR="00E86A3B" w:rsidRPr="00712EEB">
                <w:rPr>
                  <w:rStyle w:val="Hyperlink"/>
                  <w:rFonts w:ascii="Arial" w:hAnsi="Arial" w:cs="Arial"/>
                  <w:color w:val="auto"/>
                  <w:sz w:val="22"/>
                  <w:szCs w:val="22"/>
                </w:rPr>
                <w:t>Australian Educati</w:t>
              </w:r>
              <w:r w:rsidR="00E86A3B" w:rsidRPr="00712EEB">
                <w:rPr>
                  <w:rStyle w:val="Hyperlink"/>
                  <w:rFonts w:ascii="Arial" w:hAnsi="Arial" w:cs="Arial"/>
                  <w:color w:val="auto"/>
                  <w:sz w:val="22"/>
                  <w:szCs w:val="22"/>
                </w:rPr>
                <w:t>o</w:t>
              </w:r>
              <w:r w:rsidR="00E86A3B" w:rsidRPr="00712EEB">
                <w:rPr>
                  <w:rStyle w:val="Hyperlink"/>
                  <w:rFonts w:ascii="Arial" w:hAnsi="Arial" w:cs="Arial"/>
                  <w:color w:val="auto"/>
                  <w:sz w:val="22"/>
                  <w:szCs w:val="22"/>
                </w:rPr>
                <w:t>n Regulation 2013(Cth)</w:t>
              </w:r>
            </w:hyperlink>
          </w:p>
        </w:tc>
      </w:tr>
    </w:tbl>
    <w:p w:rsidR="002D5F8B" w:rsidRDefault="002D5F8B" w:rsidP="00E91EA1">
      <w:pPr>
        <w:rPr>
          <w:rFonts w:ascii="Arial" w:hAnsi="Arial" w:cs="Arial"/>
          <w:sz w:val="22"/>
          <w:szCs w:val="22"/>
        </w:rPr>
      </w:pPr>
    </w:p>
    <w:p w:rsidR="006C5BE1" w:rsidRPr="00CE4FEB" w:rsidRDefault="006C5BE1" w:rsidP="006C5BE1">
      <w:pPr>
        <w:ind w:left="-142"/>
        <w:jc w:val="both"/>
        <w:rPr>
          <w:rFonts w:asciiTheme="minorHAnsi" w:hAnsiTheme="minorHAnsi" w:cstheme="minorHAnsi"/>
          <w:b/>
          <w:sz w:val="22"/>
          <w:szCs w:val="22"/>
          <w:u w:val="single"/>
        </w:rPr>
      </w:pPr>
      <w:r w:rsidRPr="00CE4FEB">
        <w:rPr>
          <w:rFonts w:asciiTheme="minorHAnsi" w:hAnsiTheme="minorHAnsi" w:cstheme="minorHAnsi"/>
          <w:b/>
          <w:sz w:val="22"/>
          <w:szCs w:val="22"/>
          <w:u w:val="single"/>
        </w:rPr>
        <w:t>Change record / revision history:</w:t>
      </w:r>
    </w:p>
    <w:p w:rsidR="006C5BE1" w:rsidRDefault="006C5BE1" w:rsidP="006C5BE1">
      <w:pPr>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14"/>
        <w:gridCol w:w="2235"/>
        <w:gridCol w:w="1564"/>
        <w:gridCol w:w="1526"/>
        <w:gridCol w:w="1488"/>
        <w:gridCol w:w="1516"/>
      </w:tblGrid>
      <w:tr w:rsidR="006C5BE1" w:rsidRPr="00CE4FEB" w:rsidTr="006C5BE1">
        <w:trPr>
          <w:jc w:val="center"/>
        </w:trPr>
        <w:tc>
          <w:tcPr>
            <w:tcW w:w="914" w:type="dxa"/>
          </w:tcPr>
          <w:p w:rsidR="006C5BE1" w:rsidRPr="00CE4FEB" w:rsidRDefault="006C5BE1" w:rsidP="006C5BE1">
            <w:pPr>
              <w:jc w:val="center"/>
              <w:rPr>
                <w:rFonts w:asciiTheme="minorHAnsi" w:hAnsiTheme="minorHAnsi" w:cstheme="minorHAnsi"/>
                <w:sz w:val="22"/>
                <w:szCs w:val="22"/>
              </w:rPr>
            </w:pPr>
            <w:r w:rsidRPr="00CE4FEB">
              <w:rPr>
                <w:rFonts w:asciiTheme="minorHAnsi" w:hAnsiTheme="minorHAnsi" w:cstheme="minorHAnsi"/>
                <w:b/>
                <w:sz w:val="22"/>
                <w:szCs w:val="22"/>
              </w:rPr>
              <w:t>Version</w:t>
            </w:r>
          </w:p>
        </w:tc>
        <w:tc>
          <w:tcPr>
            <w:tcW w:w="2495" w:type="dxa"/>
          </w:tcPr>
          <w:p w:rsidR="006C5BE1" w:rsidRPr="00CE4FEB" w:rsidRDefault="006C5BE1" w:rsidP="006C5BE1">
            <w:pPr>
              <w:jc w:val="center"/>
              <w:rPr>
                <w:rFonts w:asciiTheme="minorHAnsi" w:hAnsiTheme="minorHAnsi" w:cstheme="minorHAnsi"/>
                <w:sz w:val="22"/>
                <w:szCs w:val="22"/>
              </w:rPr>
            </w:pPr>
            <w:r w:rsidRPr="00CE4FEB">
              <w:rPr>
                <w:rFonts w:asciiTheme="minorHAnsi" w:hAnsiTheme="minorHAnsi" w:cstheme="minorHAnsi"/>
                <w:b/>
                <w:sz w:val="22"/>
                <w:szCs w:val="22"/>
              </w:rPr>
              <w:t>Prepared/ reviewed by</w:t>
            </w:r>
          </w:p>
        </w:tc>
        <w:tc>
          <w:tcPr>
            <w:tcW w:w="1666" w:type="dxa"/>
          </w:tcPr>
          <w:p w:rsidR="006C5BE1" w:rsidRPr="00CE4FEB" w:rsidRDefault="006C5BE1" w:rsidP="006C5BE1">
            <w:pPr>
              <w:jc w:val="center"/>
              <w:rPr>
                <w:rFonts w:asciiTheme="minorHAnsi" w:hAnsiTheme="minorHAnsi" w:cstheme="minorHAnsi"/>
                <w:b/>
                <w:sz w:val="22"/>
                <w:szCs w:val="22"/>
              </w:rPr>
            </w:pPr>
            <w:r>
              <w:rPr>
                <w:rFonts w:asciiTheme="minorHAnsi" w:hAnsiTheme="minorHAnsi" w:cstheme="minorHAnsi"/>
                <w:b/>
                <w:sz w:val="22"/>
                <w:szCs w:val="22"/>
              </w:rPr>
              <w:t>Date reviewed</w:t>
            </w:r>
          </w:p>
        </w:tc>
        <w:tc>
          <w:tcPr>
            <w:tcW w:w="1625" w:type="dxa"/>
          </w:tcPr>
          <w:p w:rsidR="006C5BE1" w:rsidRPr="00CE4FEB" w:rsidRDefault="006C5BE1" w:rsidP="006C5BE1">
            <w:pPr>
              <w:jc w:val="center"/>
              <w:rPr>
                <w:rFonts w:asciiTheme="minorHAnsi" w:hAnsiTheme="minorHAnsi" w:cstheme="minorHAnsi"/>
                <w:sz w:val="22"/>
                <w:szCs w:val="22"/>
              </w:rPr>
            </w:pPr>
            <w:r w:rsidRPr="00CE4FEB">
              <w:rPr>
                <w:rFonts w:asciiTheme="minorHAnsi" w:hAnsiTheme="minorHAnsi" w:cstheme="minorHAnsi"/>
                <w:b/>
                <w:sz w:val="22"/>
                <w:szCs w:val="22"/>
              </w:rPr>
              <w:t>Approved by</w:t>
            </w:r>
          </w:p>
        </w:tc>
        <w:tc>
          <w:tcPr>
            <w:tcW w:w="1550" w:type="dxa"/>
          </w:tcPr>
          <w:p w:rsidR="006C5BE1" w:rsidRPr="00CE4FEB" w:rsidRDefault="006C5BE1" w:rsidP="006C5BE1">
            <w:pPr>
              <w:jc w:val="center"/>
              <w:rPr>
                <w:rFonts w:asciiTheme="minorHAnsi" w:hAnsiTheme="minorHAnsi" w:cstheme="minorHAnsi"/>
                <w:b/>
                <w:sz w:val="22"/>
                <w:szCs w:val="22"/>
              </w:rPr>
            </w:pPr>
            <w:r w:rsidRPr="00CE4FEB">
              <w:rPr>
                <w:rFonts w:asciiTheme="minorHAnsi" w:hAnsiTheme="minorHAnsi" w:cstheme="minorHAnsi"/>
                <w:b/>
                <w:sz w:val="22"/>
                <w:szCs w:val="22"/>
              </w:rPr>
              <w:t xml:space="preserve">Authorised by </w:t>
            </w:r>
          </w:p>
        </w:tc>
        <w:tc>
          <w:tcPr>
            <w:tcW w:w="1606" w:type="dxa"/>
          </w:tcPr>
          <w:p w:rsidR="006C5BE1" w:rsidRPr="00CE4FEB" w:rsidRDefault="006C5BE1" w:rsidP="006C5BE1">
            <w:pPr>
              <w:jc w:val="center"/>
              <w:rPr>
                <w:rFonts w:asciiTheme="minorHAnsi" w:hAnsiTheme="minorHAnsi" w:cstheme="minorHAnsi"/>
                <w:sz w:val="22"/>
                <w:szCs w:val="22"/>
              </w:rPr>
            </w:pPr>
            <w:r w:rsidRPr="00CE4FEB">
              <w:rPr>
                <w:rFonts w:asciiTheme="minorHAnsi" w:hAnsiTheme="minorHAnsi" w:cstheme="minorHAnsi"/>
                <w:b/>
                <w:sz w:val="22"/>
                <w:szCs w:val="22"/>
              </w:rPr>
              <w:t>Review date</w:t>
            </w:r>
          </w:p>
        </w:tc>
      </w:tr>
      <w:tr w:rsidR="006C5BE1" w:rsidRPr="00CE4FEB" w:rsidTr="006C5BE1">
        <w:trPr>
          <w:jc w:val="center"/>
        </w:trPr>
        <w:tc>
          <w:tcPr>
            <w:tcW w:w="914" w:type="dxa"/>
          </w:tcPr>
          <w:p w:rsidR="006C5BE1" w:rsidRPr="00CE4FEB" w:rsidRDefault="006C5BE1" w:rsidP="0015580A">
            <w:pPr>
              <w:rPr>
                <w:rFonts w:asciiTheme="minorHAnsi" w:hAnsiTheme="minorHAnsi" w:cstheme="minorHAnsi"/>
                <w:i/>
                <w:sz w:val="22"/>
                <w:szCs w:val="22"/>
              </w:rPr>
            </w:pPr>
            <w:r>
              <w:rPr>
                <w:rFonts w:asciiTheme="minorHAnsi" w:hAnsiTheme="minorHAnsi" w:cstheme="minorHAnsi"/>
                <w:b/>
                <w:sz w:val="22"/>
                <w:szCs w:val="22"/>
              </w:rPr>
              <w:t>1</w:t>
            </w:r>
            <w:r w:rsidR="0015580A">
              <w:rPr>
                <w:rFonts w:asciiTheme="minorHAnsi" w:hAnsiTheme="minorHAnsi" w:cstheme="minorHAnsi"/>
                <w:b/>
                <w:sz w:val="22"/>
                <w:szCs w:val="22"/>
              </w:rPr>
              <w:t>5</w:t>
            </w:r>
            <w:r>
              <w:rPr>
                <w:rFonts w:asciiTheme="minorHAnsi" w:hAnsiTheme="minorHAnsi" w:cstheme="minorHAnsi"/>
                <w:b/>
                <w:sz w:val="22"/>
                <w:szCs w:val="22"/>
              </w:rPr>
              <w:t>.1</w:t>
            </w:r>
            <w:r w:rsidRPr="00CE4FEB">
              <w:rPr>
                <w:rFonts w:asciiTheme="minorHAnsi" w:hAnsiTheme="minorHAnsi" w:cstheme="minorHAnsi"/>
                <w:b/>
                <w:sz w:val="22"/>
                <w:szCs w:val="22"/>
              </w:rPr>
              <w:t xml:space="preserve"> </w:t>
            </w:r>
          </w:p>
        </w:tc>
        <w:tc>
          <w:tcPr>
            <w:tcW w:w="2495" w:type="dxa"/>
          </w:tcPr>
          <w:p w:rsidR="006C5BE1" w:rsidRPr="00CE4FEB" w:rsidRDefault="0017641C" w:rsidP="006C5BE1">
            <w:pPr>
              <w:jc w:val="both"/>
              <w:rPr>
                <w:rFonts w:asciiTheme="minorHAnsi" w:hAnsiTheme="minorHAnsi" w:cstheme="minorHAnsi"/>
                <w:sz w:val="22"/>
                <w:szCs w:val="22"/>
              </w:rPr>
            </w:pPr>
            <w:r>
              <w:rPr>
                <w:rFonts w:asciiTheme="minorHAnsi" w:hAnsiTheme="minorHAnsi" w:cstheme="minorHAnsi"/>
                <w:sz w:val="22"/>
                <w:szCs w:val="22"/>
              </w:rPr>
              <w:t>Helen Boardman</w:t>
            </w:r>
          </w:p>
        </w:tc>
        <w:tc>
          <w:tcPr>
            <w:tcW w:w="1666" w:type="dxa"/>
          </w:tcPr>
          <w:p w:rsidR="006C5BE1" w:rsidRPr="00CE4FEB" w:rsidRDefault="00AF2E23" w:rsidP="006C5BE1">
            <w:pPr>
              <w:jc w:val="both"/>
              <w:rPr>
                <w:rFonts w:asciiTheme="minorHAnsi" w:hAnsiTheme="minorHAnsi" w:cstheme="minorHAnsi"/>
                <w:sz w:val="22"/>
                <w:szCs w:val="22"/>
              </w:rPr>
            </w:pPr>
            <w:r>
              <w:rPr>
                <w:rFonts w:asciiTheme="minorHAnsi" w:hAnsiTheme="minorHAnsi" w:cstheme="minorHAnsi"/>
                <w:sz w:val="22"/>
                <w:szCs w:val="22"/>
              </w:rPr>
              <w:t>December</w:t>
            </w:r>
            <w:r w:rsidR="006C5BE1">
              <w:rPr>
                <w:rFonts w:asciiTheme="minorHAnsi" w:hAnsiTheme="minorHAnsi" w:cstheme="minorHAnsi"/>
                <w:sz w:val="22"/>
                <w:szCs w:val="22"/>
              </w:rPr>
              <w:t xml:space="preserve"> 2018  </w:t>
            </w:r>
          </w:p>
        </w:tc>
        <w:tc>
          <w:tcPr>
            <w:tcW w:w="1625" w:type="dxa"/>
          </w:tcPr>
          <w:p w:rsidR="006C5BE1" w:rsidRPr="00CE4FEB" w:rsidRDefault="006C5BE1" w:rsidP="006C5BE1">
            <w:pPr>
              <w:jc w:val="both"/>
              <w:rPr>
                <w:rFonts w:asciiTheme="minorHAnsi" w:hAnsiTheme="minorHAnsi" w:cstheme="minorHAnsi"/>
                <w:sz w:val="22"/>
                <w:szCs w:val="22"/>
              </w:rPr>
            </w:pPr>
            <w:r>
              <w:rPr>
                <w:rFonts w:asciiTheme="minorHAnsi" w:hAnsiTheme="minorHAnsi" w:cstheme="minorHAnsi"/>
                <w:sz w:val="22"/>
                <w:szCs w:val="22"/>
              </w:rPr>
              <w:t>Darren McGhee</w:t>
            </w:r>
          </w:p>
        </w:tc>
        <w:tc>
          <w:tcPr>
            <w:tcW w:w="1550" w:type="dxa"/>
          </w:tcPr>
          <w:p w:rsidR="006C5BE1" w:rsidRPr="00CE4FEB" w:rsidRDefault="00DF3414" w:rsidP="006C5BE1">
            <w:pPr>
              <w:rPr>
                <w:rFonts w:asciiTheme="minorHAnsi" w:hAnsiTheme="minorHAnsi" w:cstheme="minorHAnsi"/>
                <w:sz w:val="22"/>
                <w:szCs w:val="22"/>
              </w:rPr>
            </w:pPr>
            <w:r>
              <w:rPr>
                <w:rFonts w:asciiTheme="minorHAnsi" w:hAnsiTheme="minorHAnsi" w:cstheme="minorHAnsi"/>
                <w:sz w:val="22"/>
                <w:szCs w:val="22"/>
              </w:rPr>
              <w:t>Thomas Austin</w:t>
            </w:r>
          </w:p>
        </w:tc>
        <w:tc>
          <w:tcPr>
            <w:tcW w:w="1606" w:type="dxa"/>
          </w:tcPr>
          <w:p w:rsidR="006C5BE1" w:rsidRPr="00CE4FEB" w:rsidRDefault="00AF2E23" w:rsidP="006C5BE1">
            <w:pPr>
              <w:rPr>
                <w:rFonts w:asciiTheme="minorHAnsi" w:hAnsiTheme="minorHAnsi" w:cstheme="minorHAnsi"/>
                <w:sz w:val="22"/>
                <w:szCs w:val="22"/>
              </w:rPr>
            </w:pPr>
            <w:r>
              <w:rPr>
                <w:rFonts w:asciiTheme="minorHAnsi" w:hAnsiTheme="minorHAnsi" w:cstheme="minorHAnsi"/>
                <w:sz w:val="22"/>
                <w:szCs w:val="22"/>
              </w:rPr>
              <w:t>December</w:t>
            </w:r>
            <w:r w:rsidR="006C5BE1">
              <w:rPr>
                <w:rFonts w:asciiTheme="minorHAnsi" w:hAnsiTheme="minorHAnsi" w:cstheme="minorHAnsi"/>
                <w:sz w:val="22"/>
                <w:szCs w:val="22"/>
              </w:rPr>
              <w:t xml:space="preserve">  2020    </w:t>
            </w:r>
          </w:p>
        </w:tc>
      </w:tr>
      <w:tr w:rsidR="006C5BE1" w:rsidRPr="00CE4FEB" w:rsidTr="006C5BE1">
        <w:trPr>
          <w:jc w:val="center"/>
        </w:trPr>
        <w:tc>
          <w:tcPr>
            <w:tcW w:w="914" w:type="dxa"/>
          </w:tcPr>
          <w:p w:rsidR="006C5BE1" w:rsidRPr="00CE4FEB" w:rsidRDefault="006C5BE1" w:rsidP="006C5BE1">
            <w:pPr>
              <w:jc w:val="both"/>
              <w:rPr>
                <w:rFonts w:asciiTheme="minorHAnsi" w:hAnsiTheme="minorHAnsi" w:cstheme="minorHAnsi"/>
                <w:sz w:val="22"/>
                <w:szCs w:val="22"/>
              </w:rPr>
            </w:pPr>
          </w:p>
        </w:tc>
        <w:tc>
          <w:tcPr>
            <w:tcW w:w="2495" w:type="dxa"/>
          </w:tcPr>
          <w:p w:rsidR="006C5BE1" w:rsidRPr="00CE4FEB" w:rsidRDefault="006C5BE1" w:rsidP="006C5BE1">
            <w:pPr>
              <w:jc w:val="both"/>
              <w:rPr>
                <w:rFonts w:asciiTheme="minorHAnsi" w:hAnsiTheme="minorHAnsi" w:cstheme="minorHAnsi"/>
                <w:sz w:val="22"/>
                <w:szCs w:val="22"/>
              </w:rPr>
            </w:pPr>
          </w:p>
        </w:tc>
        <w:tc>
          <w:tcPr>
            <w:tcW w:w="1666" w:type="dxa"/>
          </w:tcPr>
          <w:p w:rsidR="006C5BE1" w:rsidRPr="00CE4FEB" w:rsidRDefault="006C5BE1" w:rsidP="006C5BE1">
            <w:pPr>
              <w:jc w:val="both"/>
              <w:rPr>
                <w:rFonts w:asciiTheme="minorHAnsi" w:hAnsiTheme="minorHAnsi" w:cstheme="minorHAnsi"/>
                <w:sz w:val="22"/>
                <w:szCs w:val="22"/>
              </w:rPr>
            </w:pPr>
          </w:p>
        </w:tc>
        <w:tc>
          <w:tcPr>
            <w:tcW w:w="1625" w:type="dxa"/>
          </w:tcPr>
          <w:p w:rsidR="006C5BE1" w:rsidRPr="00CE4FEB" w:rsidRDefault="006C5BE1" w:rsidP="006C5BE1">
            <w:pPr>
              <w:jc w:val="both"/>
              <w:rPr>
                <w:rFonts w:asciiTheme="minorHAnsi" w:hAnsiTheme="minorHAnsi" w:cstheme="minorHAnsi"/>
                <w:sz w:val="22"/>
                <w:szCs w:val="22"/>
              </w:rPr>
            </w:pPr>
          </w:p>
        </w:tc>
        <w:tc>
          <w:tcPr>
            <w:tcW w:w="1550" w:type="dxa"/>
          </w:tcPr>
          <w:p w:rsidR="006C5BE1" w:rsidRPr="00CE4FEB" w:rsidRDefault="006C5BE1" w:rsidP="006C5BE1">
            <w:pPr>
              <w:jc w:val="both"/>
              <w:rPr>
                <w:rFonts w:asciiTheme="minorHAnsi" w:hAnsiTheme="minorHAnsi" w:cstheme="minorHAnsi"/>
                <w:sz w:val="22"/>
                <w:szCs w:val="22"/>
              </w:rPr>
            </w:pPr>
          </w:p>
        </w:tc>
        <w:tc>
          <w:tcPr>
            <w:tcW w:w="1606" w:type="dxa"/>
          </w:tcPr>
          <w:p w:rsidR="006C5BE1" w:rsidRPr="00CE4FEB" w:rsidRDefault="006C5BE1" w:rsidP="006C5BE1">
            <w:pPr>
              <w:jc w:val="both"/>
              <w:rPr>
                <w:rFonts w:asciiTheme="minorHAnsi" w:hAnsiTheme="minorHAnsi" w:cstheme="minorHAnsi"/>
                <w:sz w:val="22"/>
                <w:szCs w:val="22"/>
              </w:rPr>
            </w:pPr>
          </w:p>
        </w:tc>
      </w:tr>
      <w:tr w:rsidR="006C5BE1" w:rsidRPr="00CE4FEB" w:rsidTr="006C5BE1">
        <w:trPr>
          <w:jc w:val="center"/>
        </w:trPr>
        <w:tc>
          <w:tcPr>
            <w:tcW w:w="914" w:type="dxa"/>
          </w:tcPr>
          <w:p w:rsidR="006C5BE1" w:rsidRPr="00CE4FEB" w:rsidRDefault="006C5BE1" w:rsidP="006C5BE1">
            <w:pPr>
              <w:jc w:val="both"/>
              <w:rPr>
                <w:rFonts w:asciiTheme="minorHAnsi" w:hAnsiTheme="minorHAnsi" w:cstheme="minorHAnsi"/>
                <w:sz w:val="22"/>
                <w:szCs w:val="22"/>
              </w:rPr>
            </w:pPr>
          </w:p>
        </w:tc>
        <w:tc>
          <w:tcPr>
            <w:tcW w:w="2495" w:type="dxa"/>
          </w:tcPr>
          <w:p w:rsidR="006C5BE1" w:rsidRPr="00CE4FEB" w:rsidRDefault="006C5BE1" w:rsidP="006C5BE1">
            <w:pPr>
              <w:jc w:val="both"/>
              <w:rPr>
                <w:rFonts w:asciiTheme="minorHAnsi" w:hAnsiTheme="minorHAnsi" w:cstheme="minorHAnsi"/>
                <w:sz w:val="22"/>
                <w:szCs w:val="22"/>
              </w:rPr>
            </w:pPr>
          </w:p>
        </w:tc>
        <w:tc>
          <w:tcPr>
            <w:tcW w:w="1666" w:type="dxa"/>
          </w:tcPr>
          <w:p w:rsidR="006C5BE1" w:rsidRPr="00CE4FEB" w:rsidRDefault="006C5BE1" w:rsidP="006C5BE1">
            <w:pPr>
              <w:jc w:val="both"/>
              <w:rPr>
                <w:rFonts w:asciiTheme="minorHAnsi" w:hAnsiTheme="minorHAnsi" w:cstheme="minorHAnsi"/>
                <w:sz w:val="22"/>
                <w:szCs w:val="22"/>
              </w:rPr>
            </w:pPr>
          </w:p>
        </w:tc>
        <w:tc>
          <w:tcPr>
            <w:tcW w:w="1625" w:type="dxa"/>
          </w:tcPr>
          <w:p w:rsidR="006C5BE1" w:rsidRPr="00CE4FEB" w:rsidRDefault="006C5BE1" w:rsidP="006C5BE1">
            <w:pPr>
              <w:jc w:val="both"/>
              <w:rPr>
                <w:rFonts w:asciiTheme="minorHAnsi" w:hAnsiTheme="minorHAnsi" w:cstheme="minorHAnsi"/>
                <w:sz w:val="22"/>
                <w:szCs w:val="22"/>
              </w:rPr>
            </w:pPr>
          </w:p>
        </w:tc>
        <w:tc>
          <w:tcPr>
            <w:tcW w:w="1550" w:type="dxa"/>
          </w:tcPr>
          <w:p w:rsidR="006C5BE1" w:rsidRPr="00CE4FEB" w:rsidRDefault="006C5BE1" w:rsidP="006C5BE1">
            <w:pPr>
              <w:jc w:val="both"/>
              <w:rPr>
                <w:rFonts w:asciiTheme="minorHAnsi" w:hAnsiTheme="minorHAnsi" w:cstheme="minorHAnsi"/>
                <w:sz w:val="22"/>
                <w:szCs w:val="22"/>
              </w:rPr>
            </w:pPr>
          </w:p>
        </w:tc>
        <w:tc>
          <w:tcPr>
            <w:tcW w:w="1606" w:type="dxa"/>
          </w:tcPr>
          <w:p w:rsidR="006C5BE1" w:rsidRPr="00CE4FEB" w:rsidRDefault="006C5BE1" w:rsidP="006C5BE1">
            <w:pPr>
              <w:jc w:val="both"/>
              <w:rPr>
                <w:rFonts w:asciiTheme="minorHAnsi" w:hAnsiTheme="minorHAnsi" w:cstheme="minorHAnsi"/>
                <w:sz w:val="22"/>
                <w:szCs w:val="22"/>
              </w:rPr>
            </w:pPr>
          </w:p>
        </w:tc>
      </w:tr>
      <w:tr w:rsidR="006C5BE1" w:rsidRPr="00CE4FEB" w:rsidTr="006C5BE1">
        <w:trPr>
          <w:jc w:val="center"/>
        </w:trPr>
        <w:tc>
          <w:tcPr>
            <w:tcW w:w="914" w:type="dxa"/>
          </w:tcPr>
          <w:p w:rsidR="006C5BE1" w:rsidRPr="00CE4FEB" w:rsidRDefault="006C5BE1" w:rsidP="006C5BE1">
            <w:pPr>
              <w:jc w:val="both"/>
              <w:rPr>
                <w:rFonts w:asciiTheme="minorHAnsi" w:hAnsiTheme="minorHAnsi" w:cstheme="minorHAnsi"/>
                <w:sz w:val="22"/>
                <w:szCs w:val="22"/>
              </w:rPr>
            </w:pPr>
          </w:p>
        </w:tc>
        <w:tc>
          <w:tcPr>
            <w:tcW w:w="2495" w:type="dxa"/>
          </w:tcPr>
          <w:p w:rsidR="006C5BE1" w:rsidRPr="00CE4FEB" w:rsidRDefault="006C5BE1" w:rsidP="006C5BE1">
            <w:pPr>
              <w:jc w:val="both"/>
              <w:rPr>
                <w:rFonts w:asciiTheme="minorHAnsi" w:hAnsiTheme="minorHAnsi" w:cstheme="minorHAnsi"/>
                <w:sz w:val="22"/>
                <w:szCs w:val="22"/>
              </w:rPr>
            </w:pPr>
          </w:p>
        </w:tc>
        <w:tc>
          <w:tcPr>
            <w:tcW w:w="1666" w:type="dxa"/>
          </w:tcPr>
          <w:p w:rsidR="006C5BE1" w:rsidRPr="00CE4FEB" w:rsidRDefault="006C5BE1" w:rsidP="006C5BE1">
            <w:pPr>
              <w:jc w:val="both"/>
              <w:rPr>
                <w:rFonts w:asciiTheme="minorHAnsi" w:hAnsiTheme="minorHAnsi" w:cstheme="minorHAnsi"/>
                <w:sz w:val="22"/>
                <w:szCs w:val="22"/>
              </w:rPr>
            </w:pPr>
          </w:p>
        </w:tc>
        <w:tc>
          <w:tcPr>
            <w:tcW w:w="1625" w:type="dxa"/>
          </w:tcPr>
          <w:p w:rsidR="006C5BE1" w:rsidRPr="00CE4FEB" w:rsidRDefault="006C5BE1" w:rsidP="006C5BE1">
            <w:pPr>
              <w:jc w:val="both"/>
              <w:rPr>
                <w:rFonts w:asciiTheme="minorHAnsi" w:hAnsiTheme="minorHAnsi" w:cstheme="minorHAnsi"/>
                <w:sz w:val="22"/>
                <w:szCs w:val="22"/>
              </w:rPr>
            </w:pPr>
          </w:p>
        </w:tc>
        <w:tc>
          <w:tcPr>
            <w:tcW w:w="1550" w:type="dxa"/>
          </w:tcPr>
          <w:p w:rsidR="006C5BE1" w:rsidRPr="00CE4FEB" w:rsidRDefault="006C5BE1" w:rsidP="006C5BE1">
            <w:pPr>
              <w:jc w:val="both"/>
              <w:rPr>
                <w:rFonts w:asciiTheme="minorHAnsi" w:hAnsiTheme="minorHAnsi" w:cstheme="minorHAnsi"/>
                <w:sz w:val="22"/>
                <w:szCs w:val="22"/>
              </w:rPr>
            </w:pPr>
          </w:p>
        </w:tc>
        <w:tc>
          <w:tcPr>
            <w:tcW w:w="1606" w:type="dxa"/>
          </w:tcPr>
          <w:p w:rsidR="006C5BE1" w:rsidRPr="00CE4FEB" w:rsidRDefault="006C5BE1" w:rsidP="006C5BE1">
            <w:pPr>
              <w:jc w:val="both"/>
              <w:rPr>
                <w:rFonts w:asciiTheme="minorHAnsi" w:hAnsiTheme="minorHAnsi" w:cstheme="minorHAnsi"/>
                <w:sz w:val="22"/>
                <w:szCs w:val="22"/>
              </w:rPr>
            </w:pPr>
          </w:p>
        </w:tc>
      </w:tr>
    </w:tbl>
    <w:p w:rsidR="006C5BE1" w:rsidRDefault="006C5BE1" w:rsidP="002D5F8B">
      <w:pPr>
        <w:jc w:val="both"/>
        <w:rPr>
          <w:rFonts w:ascii="Arial" w:hAnsi="Arial" w:cs="Arial"/>
          <w:b/>
          <w:color w:val="auto"/>
          <w:sz w:val="22"/>
          <w:szCs w:val="22"/>
        </w:rPr>
      </w:pPr>
    </w:p>
    <w:p w:rsidR="006C5BE1" w:rsidRDefault="006C5BE1"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p>
    <w:p w:rsidR="0017641C" w:rsidRDefault="0017641C" w:rsidP="002D5F8B">
      <w:pPr>
        <w:jc w:val="both"/>
        <w:rPr>
          <w:rFonts w:ascii="Arial" w:hAnsi="Arial" w:cs="Arial"/>
          <w:b/>
          <w:color w:val="auto"/>
          <w:sz w:val="22"/>
          <w:szCs w:val="22"/>
        </w:rPr>
      </w:pPr>
      <w:r>
        <w:rPr>
          <w:noProof/>
          <w:lang w:val="en-AU" w:eastAsia="en-AU"/>
        </w:rPr>
        <w:lastRenderedPageBreak/>
        <w:drawing>
          <wp:anchor distT="0" distB="0" distL="114300" distR="114300" simplePos="0" relativeHeight="251783168" behindDoc="1" locked="0" layoutInCell="1" allowOverlap="1">
            <wp:simplePos x="0" y="0"/>
            <wp:positionH relativeFrom="column">
              <wp:posOffset>4692015</wp:posOffset>
            </wp:positionH>
            <wp:positionV relativeFrom="paragraph">
              <wp:posOffset>-279400</wp:posOffset>
            </wp:positionV>
            <wp:extent cx="1290320" cy="1778000"/>
            <wp:effectExtent l="0" t="0" r="5080" b="0"/>
            <wp:wrapTight wrapText="bothSides">
              <wp:wrapPolygon edited="0">
                <wp:start x="0" y="0"/>
                <wp:lineTo x="0" y="21291"/>
                <wp:lineTo x="21366" y="21291"/>
                <wp:lineTo x="21366" y="0"/>
                <wp:lineTo x="0" y="0"/>
              </wp:wrapPolygon>
            </wp:wrapTight>
            <wp:docPr id="1" name="Picture 1" descr="Image result for family La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Law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032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5F8B" w:rsidRPr="002D5F8B" w:rsidRDefault="002D5F8B" w:rsidP="002D5F8B">
      <w:pPr>
        <w:jc w:val="both"/>
        <w:rPr>
          <w:rFonts w:ascii="Arial" w:hAnsi="Arial" w:cs="Arial"/>
          <w:b/>
          <w:color w:val="auto"/>
          <w:sz w:val="22"/>
          <w:szCs w:val="22"/>
        </w:rPr>
      </w:pPr>
      <w:r w:rsidRPr="002D5F8B">
        <w:rPr>
          <w:rFonts w:ascii="Arial" w:hAnsi="Arial" w:cs="Arial"/>
          <w:b/>
          <w:color w:val="auto"/>
          <w:sz w:val="22"/>
          <w:szCs w:val="22"/>
        </w:rPr>
        <w:t>Purpose</w:t>
      </w:r>
    </w:p>
    <w:p w:rsidR="009156A6" w:rsidRPr="002D5F8B" w:rsidRDefault="00746A3B" w:rsidP="002D5F8B">
      <w:pPr>
        <w:jc w:val="both"/>
        <w:rPr>
          <w:rFonts w:ascii="Arial" w:hAnsi="Arial" w:cs="Arial"/>
          <w:color w:val="auto"/>
          <w:sz w:val="22"/>
          <w:szCs w:val="22"/>
        </w:rPr>
      </w:pPr>
      <w:r w:rsidRPr="002D5F8B">
        <w:rPr>
          <w:rFonts w:ascii="Arial" w:hAnsi="Arial" w:cs="Arial"/>
          <w:color w:val="auto"/>
          <w:sz w:val="22"/>
          <w:szCs w:val="22"/>
        </w:rPr>
        <w:t>The purpose of</w:t>
      </w:r>
      <w:r w:rsidR="002D5F8B" w:rsidRPr="002D5F8B">
        <w:rPr>
          <w:rFonts w:ascii="Arial" w:hAnsi="Arial" w:cs="Arial"/>
          <w:color w:val="auto"/>
          <w:sz w:val="22"/>
          <w:szCs w:val="22"/>
        </w:rPr>
        <w:t xml:space="preserve"> this policy is to outline</w:t>
      </w:r>
      <w:r w:rsidR="002D5F8B" w:rsidRPr="00E60B1E">
        <w:rPr>
          <w:rFonts w:ascii="Arial" w:hAnsi="Arial" w:cs="Arial"/>
          <w:color w:val="auto"/>
          <w:sz w:val="22"/>
          <w:szCs w:val="22"/>
        </w:rPr>
        <w:t xml:space="preserve"> </w:t>
      </w:r>
      <w:r w:rsidR="00E60B1E" w:rsidRPr="00E60B1E">
        <w:rPr>
          <w:rFonts w:ascii="Arial" w:hAnsi="Arial" w:cs="Arial"/>
        </w:rPr>
        <w:t>YOS Independent School</w:t>
      </w:r>
      <w:r w:rsidR="00E60B1E">
        <w:rPr>
          <w:rFonts w:ascii="Arial" w:hAnsi="Arial" w:cs="Arial"/>
        </w:rPr>
        <w:t>’</w:t>
      </w:r>
      <w:r w:rsidR="00E60B1E" w:rsidRPr="00E60B1E">
        <w:rPr>
          <w:rFonts w:ascii="Arial" w:hAnsi="Arial" w:cs="Arial"/>
        </w:rPr>
        <w:t xml:space="preserve">s </w:t>
      </w:r>
      <w:r w:rsidRPr="002D5F8B">
        <w:rPr>
          <w:rFonts w:ascii="Arial" w:hAnsi="Arial" w:cs="Arial"/>
          <w:color w:val="auto"/>
          <w:sz w:val="22"/>
          <w:szCs w:val="22"/>
        </w:rPr>
        <w:t>response to matters in relation to family law issues.</w:t>
      </w:r>
    </w:p>
    <w:p w:rsidR="00746A3B" w:rsidRPr="002D5F8B" w:rsidRDefault="00746A3B" w:rsidP="002D5F8B">
      <w:pPr>
        <w:pStyle w:val="Heading3"/>
        <w:jc w:val="both"/>
        <w:rPr>
          <w:rFonts w:ascii="Arial" w:hAnsi="Arial" w:cs="Arial"/>
          <w:color w:val="auto"/>
          <w:sz w:val="22"/>
          <w:szCs w:val="22"/>
        </w:rPr>
      </w:pPr>
      <w:r w:rsidRPr="002D5F8B">
        <w:rPr>
          <w:rFonts w:ascii="Arial" w:hAnsi="Arial" w:cs="Arial"/>
          <w:color w:val="auto"/>
          <w:sz w:val="22"/>
          <w:szCs w:val="22"/>
        </w:rPr>
        <w:t>Rationale</w:t>
      </w:r>
    </w:p>
    <w:p w:rsidR="009E4EC0" w:rsidRDefault="00746A3B" w:rsidP="002D5F8B">
      <w:pPr>
        <w:numPr>
          <w:ilvl w:val="0"/>
          <w:numId w:val="18"/>
        </w:numPr>
        <w:spacing w:before="120" w:after="120"/>
        <w:jc w:val="both"/>
        <w:rPr>
          <w:rFonts w:ascii="Arial" w:hAnsi="Arial" w:cs="Arial"/>
          <w:color w:val="auto"/>
          <w:sz w:val="22"/>
          <w:szCs w:val="22"/>
        </w:rPr>
      </w:pPr>
      <w:r w:rsidRPr="009E4EC0">
        <w:rPr>
          <w:rFonts w:ascii="Arial" w:hAnsi="Arial" w:cs="Arial"/>
          <w:color w:val="auto"/>
          <w:sz w:val="22"/>
          <w:szCs w:val="22"/>
        </w:rPr>
        <w:t xml:space="preserve">Schools have contractual obligations to the person who enrols the child </w:t>
      </w:r>
    </w:p>
    <w:p w:rsidR="00746A3B" w:rsidRPr="009E4EC0" w:rsidRDefault="002D5F8B" w:rsidP="002D5F8B">
      <w:pPr>
        <w:numPr>
          <w:ilvl w:val="0"/>
          <w:numId w:val="18"/>
        </w:numPr>
        <w:spacing w:before="120" w:after="120"/>
        <w:jc w:val="both"/>
        <w:rPr>
          <w:rFonts w:ascii="Arial" w:hAnsi="Arial" w:cs="Arial"/>
          <w:color w:val="auto"/>
          <w:sz w:val="22"/>
          <w:szCs w:val="22"/>
        </w:rPr>
      </w:pPr>
      <w:r w:rsidRPr="009E4EC0">
        <w:rPr>
          <w:rFonts w:ascii="Arial" w:hAnsi="Arial" w:cs="Arial"/>
          <w:color w:val="auto"/>
          <w:sz w:val="22"/>
          <w:szCs w:val="22"/>
        </w:rPr>
        <w:t>Schools have a duty to</w:t>
      </w:r>
      <w:r w:rsidR="00746A3B" w:rsidRPr="009E4EC0">
        <w:rPr>
          <w:rFonts w:ascii="Arial" w:hAnsi="Arial" w:cs="Arial"/>
          <w:color w:val="auto"/>
          <w:sz w:val="22"/>
          <w:szCs w:val="22"/>
        </w:rPr>
        <w:t xml:space="preserve"> take reasonable care for the safety of the child.</w:t>
      </w:r>
    </w:p>
    <w:p w:rsidR="00746A3B" w:rsidRPr="002D5F8B" w:rsidRDefault="00746A3B" w:rsidP="002D5F8B">
      <w:pPr>
        <w:numPr>
          <w:ilvl w:val="0"/>
          <w:numId w:val="18"/>
        </w:numPr>
        <w:spacing w:before="120" w:after="120"/>
        <w:jc w:val="both"/>
        <w:rPr>
          <w:rFonts w:ascii="Arial" w:hAnsi="Arial" w:cs="Arial"/>
          <w:color w:val="auto"/>
          <w:sz w:val="22"/>
          <w:szCs w:val="22"/>
        </w:rPr>
      </w:pPr>
      <w:r w:rsidRPr="002D5F8B">
        <w:rPr>
          <w:rFonts w:ascii="Arial" w:hAnsi="Arial" w:cs="Arial"/>
          <w:color w:val="auto"/>
          <w:sz w:val="22"/>
          <w:szCs w:val="22"/>
        </w:rPr>
        <w:t>Schools have no way of knowing as a fact who the natural parents of a child are</w:t>
      </w:r>
    </w:p>
    <w:p w:rsidR="00746A3B" w:rsidRPr="002D5F8B" w:rsidRDefault="00746A3B" w:rsidP="002D5F8B">
      <w:pPr>
        <w:numPr>
          <w:ilvl w:val="0"/>
          <w:numId w:val="18"/>
        </w:numPr>
        <w:spacing w:before="120" w:after="120"/>
        <w:jc w:val="both"/>
        <w:rPr>
          <w:rFonts w:ascii="Arial" w:hAnsi="Arial" w:cs="Arial"/>
          <w:color w:val="auto"/>
          <w:sz w:val="22"/>
          <w:szCs w:val="22"/>
        </w:rPr>
      </w:pPr>
      <w:r w:rsidRPr="002D5F8B">
        <w:rPr>
          <w:rFonts w:ascii="Arial" w:hAnsi="Arial" w:cs="Arial"/>
          <w:color w:val="auto"/>
          <w:sz w:val="22"/>
          <w:szCs w:val="22"/>
        </w:rPr>
        <w:t>Schools should not need to determine the current state of or</w:t>
      </w:r>
      <w:r w:rsidR="00576487">
        <w:rPr>
          <w:rFonts w:ascii="Arial" w:hAnsi="Arial" w:cs="Arial"/>
          <w:color w:val="auto"/>
          <w:sz w:val="22"/>
          <w:szCs w:val="22"/>
        </w:rPr>
        <w:t xml:space="preserve">ders in a Family Court </w:t>
      </w:r>
      <w:bookmarkStart w:id="0" w:name="_GoBack"/>
      <w:bookmarkEnd w:id="0"/>
      <w:r w:rsidR="00576487">
        <w:rPr>
          <w:rFonts w:ascii="Arial" w:hAnsi="Arial" w:cs="Arial"/>
          <w:color w:val="auto"/>
          <w:sz w:val="22"/>
          <w:szCs w:val="22"/>
        </w:rPr>
        <w:t>matter</w:t>
      </w:r>
    </w:p>
    <w:p w:rsidR="00746A3B" w:rsidRPr="002D5F8B" w:rsidRDefault="00746A3B" w:rsidP="002D5F8B">
      <w:pPr>
        <w:numPr>
          <w:ilvl w:val="0"/>
          <w:numId w:val="18"/>
        </w:numPr>
        <w:spacing w:before="120" w:after="120"/>
        <w:jc w:val="both"/>
        <w:rPr>
          <w:rFonts w:ascii="Arial" w:hAnsi="Arial" w:cs="Arial"/>
          <w:color w:val="auto"/>
          <w:sz w:val="22"/>
          <w:szCs w:val="22"/>
        </w:rPr>
      </w:pPr>
      <w:r w:rsidRPr="002D5F8B">
        <w:rPr>
          <w:rFonts w:ascii="Arial" w:hAnsi="Arial" w:cs="Arial"/>
          <w:color w:val="auto"/>
          <w:sz w:val="22"/>
          <w:szCs w:val="22"/>
        </w:rPr>
        <w:t>The Family Court seldom makes an order whi</w:t>
      </w:r>
      <w:r w:rsidR="00576487">
        <w:rPr>
          <w:rFonts w:ascii="Arial" w:hAnsi="Arial" w:cs="Arial"/>
          <w:color w:val="auto"/>
          <w:sz w:val="22"/>
          <w:szCs w:val="22"/>
        </w:rPr>
        <w:t>ch a school is directed to obey</w:t>
      </w:r>
    </w:p>
    <w:p w:rsidR="00746A3B" w:rsidRDefault="00746A3B" w:rsidP="002D5F8B">
      <w:pPr>
        <w:pStyle w:val="Heading3"/>
        <w:jc w:val="both"/>
        <w:rPr>
          <w:rFonts w:ascii="Arial" w:hAnsi="Arial" w:cs="Arial"/>
          <w:color w:val="auto"/>
          <w:sz w:val="22"/>
          <w:szCs w:val="22"/>
        </w:rPr>
      </w:pPr>
      <w:r w:rsidRPr="002D5F8B">
        <w:rPr>
          <w:rFonts w:ascii="Arial" w:hAnsi="Arial" w:cs="Arial"/>
          <w:color w:val="auto"/>
          <w:sz w:val="22"/>
          <w:szCs w:val="22"/>
        </w:rPr>
        <w:t>Policy</w:t>
      </w:r>
    </w:p>
    <w:p w:rsidR="002D5F8B" w:rsidRPr="00E60B1E" w:rsidRDefault="00746A3B" w:rsidP="00E60B1E">
      <w:pPr>
        <w:spacing w:before="120" w:after="120"/>
        <w:jc w:val="both"/>
        <w:rPr>
          <w:rFonts w:ascii="Arial" w:hAnsi="Arial" w:cs="Arial"/>
        </w:rPr>
      </w:pPr>
      <w:r w:rsidRPr="00E60B1E">
        <w:rPr>
          <w:rFonts w:ascii="Arial" w:hAnsi="Arial" w:cs="Arial"/>
        </w:rPr>
        <w:t>Except in exceptional circumstance outlined below, the school does not become inv</w:t>
      </w:r>
      <w:r w:rsidR="00E60B1E" w:rsidRPr="00E60B1E">
        <w:rPr>
          <w:rFonts w:ascii="Arial" w:hAnsi="Arial" w:cs="Arial"/>
        </w:rPr>
        <w:t xml:space="preserve">olved in Family Court matters. </w:t>
      </w:r>
      <w:r w:rsidRPr="00E60B1E">
        <w:rPr>
          <w:rFonts w:ascii="Arial" w:hAnsi="Arial" w:cs="Arial"/>
        </w:rPr>
        <w:t xml:space="preserve">It is the policy of </w:t>
      </w:r>
      <w:r w:rsidR="00E60B1E" w:rsidRPr="00E60B1E">
        <w:rPr>
          <w:rFonts w:ascii="Arial" w:hAnsi="Arial" w:cs="Arial"/>
        </w:rPr>
        <w:t xml:space="preserve">YOS Independent School’s </w:t>
      </w:r>
      <w:r w:rsidRPr="00E60B1E">
        <w:rPr>
          <w:rFonts w:ascii="Arial" w:hAnsi="Arial" w:cs="Arial"/>
        </w:rPr>
        <w:t>to provide infor</w:t>
      </w:r>
      <w:r w:rsidR="00E60B1E">
        <w:rPr>
          <w:rFonts w:ascii="Arial" w:hAnsi="Arial" w:cs="Arial"/>
        </w:rPr>
        <w:t>mation about a child and access</w:t>
      </w:r>
      <w:r w:rsidR="00E60B1E" w:rsidRPr="00E60B1E">
        <w:rPr>
          <w:rFonts w:ascii="Arial" w:hAnsi="Arial" w:cs="Arial"/>
        </w:rPr>
        <w:t xml:space="preserve"> </w:t>
      </w:r>
      <w:r w:rsidRPr="00E60B1E">
        <w:rPr>
          <w:rFonts w:ascii="Arial" w:hAnsi="Arial" w:cs="Arial"/>
        </w:rPr>
        <w:t>to the child</w:t>
      </w:r>
      <w:r w:rsidR="00E60B1E">
        <w:rPr>
          <w:rFonts w:ascii="Arial" w:hAnsi="Arial" w:cs="Arial"/>
        </w:rPr>
        <w:t>:</w:t>
      </w:r>
    </w:p>
    <w:p w:rsidR="002D5F8B" w:rsidRDefault="00746A3B" w:rsidP="002D5F8B">
      <w:pPr>
        <w:pStyle w:val="ListParagraph"/>
        <w:numPr>
          <w:ilvl w:val="0"/>
          <w:numId w:val="21"/>
        </w:numPr>
        <w:spacing w:before="120" w:after="120"/>
        <w:jc w:val="both"/>
        <w:rPr>
          <w:rFonts w:ascii="Arial" w:hAnsi="Arial" w:cs="Arial"/>
        </w:rPr>
      </w:pPr>
      <w:r w:rsidRPr="002D5F8B">
        <w:rPr>
          <w:rFonts w:ascii="Arial" w:hAnsi="Arial" w:cs="Arial"/>
        </w:rPr>
        <w:t xml:space="preserve">those people whom the school believes are the natural parents of the child </w:t>
      </w:r>
    </w:p>
    <w:p w:rsidR="002D5F8B" w:rsidRPr="002D5F8B" w:rsidRDefault="00746A3B" w:rsidP="002D5F8B">
      <w:pPr>
        <w:pStyle w:val="ListParagraph"/>
        <w:numPr>
          <w:ilvl w:val="0"/>
          <w:numId w:val="21"/>
        </w:numPr>
        <w:spacing w:before="120" w:after="120"/>
        <w:jc w:val="both"/>
        <w:rPr>
          <w:rFonts w:ascii="Arial" w:hAnsi="Arial" w:cs="Arial"/>
        </w:rPr>
      </w:pPr>
      <w:r w:rsidRPr="002D5F8B">
        <w:rPr>
          <w:rFonts w:ascii="Arial" w:hAnsi="Arial" w:cs="Arial"/>
        </w:rPr>
        <w:t>others as per the school’s contractual obligation to the enrolling party</w:t>
      </w:r>
    </w:p>
    <w:p w:rsidR="00746A3B" w:rsidRPr="002D5F8B" w:rsidRDefault="00746A3B" w:rsidP="002D5F8B">
      <w:pPr>
        <w:spacing w:before="120" w:after="120"/>
        <w:jc w:val="both"/>
        <w:rPr>
          <w:rFonts w:ascii="Arial" w:hAnsi="Arial" w:cs="Arial"/>
          <w:color w:val="auto"/>
          <w:sz w:val="22"/>
          <w:szCs w:val="22"/>
        </w:rPr>
      </w:pPr>
      <w:r w:rsidRPr="002D5F8B">
        <w:rPr>
          <w:rFonts w:ascii="Arial" w:hAnsi="Arial" w:cs="Arial"/>
          <w:color w:val="auto"/>
          <w:sz w:val="22"/>
          <w:szCs w:val="22"/>
        </w:rPr>
        <w:t xml:space="preserve">Under the </w:t>
      </w:r>
      <w:r w:rsidRPr="002D5F8B">
        <w:rPr>
          <w:rFonts w:ascii="Arial" w:hAnsi="Arial" w:cs="Arial"/>
          <w:i/>
          <w:color w:val="auto"/>
          <w:sz w:val="22"/>
          <w:szCs w:val="22"/>
        </w:rPr>
        <w:t>Australian Education Act 2013</w:t>
      </w:r>
      <w:r w:rsidRPr="002D5F8B">
        <w:rPr>
          <w:rFonts w:ascii="Arial" w:hAnsi="Arial" w:cs="Arial"/>
          <w:color w:val="auto"/>
          <w:sz w:val="22"/>
          <w:szCs w:val="22"/>
        </w:rPr>
        <w:t xml:space="preserve"> and </w:t>
      </w:r>
      <w:r w:rsidRPr="002D5F8B">
        <w:rPr>
          <w:rFonts w:ascii="Arial" w:hAnsi="Arial" w:cs="Arial"/>
          <w:i/>
          <w:color w:val="auto"/>
          <w:sz w:val="22"/>
          <w:szCs w:val="22"/>
        </w:rPr>
        <w:t>s59 of the Australian Education Regulation 2013</w:t>
      </w:r>
      <w:r w:rsidRPr="002D5F8B">
        <w:rPr>
          <w:rFonts w:ascii="Arial" w:hAnsi="Arial" w:cs="Arial"/>
          <w:color w:val="auto"/>
          <w:sz w:val="22"/>
          <w:szCs w:val="22"/>
        </w:rPr>
        <w:t>, the school is required to provide reports to the “perso</w:t>
      </w:r>
      <w:r w:rsidR="002D5F8B">
        <w:rPr>
          <w:rFonts w:ascii="Arial" w:hAnsi="Arial" w:cs="Arial"/>
          <w:color w:val="auto"/>
          <w:sz w:val="22"/>
          <w:szCs w:val="22"/>
        </w:rPr>
        <w:t xml:space="preserve">ns responsible for students”. </w:t>
      </w:r>
      <w:r w:rsidR="002D5F8B" w:rsidRPr="002D5F8B">
        <w:rPr>
          <w:rFonts w:ascii="Arial" w:hAnsi="Arial" w:cs="Arial"/>
          <w:color w:val="auto"/>
          <w:sz w:val="22"/>
          <w:szCs w:val="22"/>
        </w:rPr>
        <w:t xml:space="preserve"> </w:t>
      </w:r>
      <w:r w:rsidR="00E60B1E" w:rsidRPr="00E60B1E">
        <w:rPr>
          <w:rFonts w:ascii="Arial" w:hAnsi="Arial" w:cs="Arial"/>
        </w:rPr>
        <w:t>YOS Independent School</w:t>
      </w:r>
      <w:r w:rsidR="00E60B1E">
        <w:rPr>
          <w:rFonts w:ascii="Arial" w:hAnsi="Arial" w:cs="Arial"/>
        </w:rPr>
        <w:t>’</w:t>
      </w:r>
      <w:r w:rsidR="00E60B1E" w:rsidRPr="00E60B1E">
        <w:rPr>
          <w:rFonts w:ascii="Arial" w:hAnsi="Arial" w:cs="Arial"/>
        </w:rPr>
        <w:t>s</w:t>
      </w:r>
      <w:r w:rsidR="00E60B1E" w:rsidRPr="002D5F8B">
        <w:rPr>
          <w:rFonts w:ascii="Arial" w:hAnsi="Arial" w:cs="Arial"/>
          <w:color w:val="auto"/>
          <w:sz w:val="22"/>
          <w:szCs w:val="22"/>
        </w:rPr>
        <w:t xml:space="preserve"> </w:t>
      </w:r>
      <w:r w:rsidRPr="002D5F8B">
        <w:rPr>
          <w:rFonts w:ascii="Arial" w:hAnsi="Arial" w:cs="Arial"/>
          <w:color w:val="auto"/>
          <w:sz w:val="22"/>
          <w:szCs w:val="22"/>
        </w:rPr>
        <w:t>will provide school reports to the “persons responsible” as p</w:t>
      </w:r>
      <w:r w:rsidR="00406788">
        <w:rPr>
          <w:rFonts w:ascii="Arial" w:hAnsi="Arial" w:cs="Arial"/>
          <w:color w:val="auto"/>
          <w:sz w:val="22"/>
          <w:szCs w:val="22"/>
        </w:rPr>
        <w:t xml:space="preserve">er the above definition twice a year. </w:t>
      </w:r>
      <w:r w:rsidR="00E60B1E">
        <w:rPr>
          <w:rFonts w:ascii="Arial" w:hAnsi="Arial" w:cs="Arial"/>
          <w:color w:val="auto"/>
          <w:sz w:val="22"/>
          <w:szCs w:val="22"/>
        </w:rPr>
        <w:t xml:space="preserve"> </w:t>
      </w:r>
    </w:p>
    <w:p w:rsidR="00746A3B" w:rsidRPr="002D5F8B" w:rsidRDefault="00746A3B" w:rsidP="002D5F8B">
      <w:pPr>
        <w:spacing w:before="120" w:after="120"/>
        <w:jc w:val="both"/>
        <w:rPr>
          <w:rFonts w:ascii="Arial" w:hAnsi="Arial" w:cs="Arial"/>
          <w:color w:val="auto"/>
          <w:sz w:val="22"/>
          <w:szCs w:val="22"/>
        </w:rPr>
      </w:pPr>
      <w:r w:rsidRPr="002D5F8B">
        <w:rPr>
          <w:rFonts w:ascii="Arial" w:hAnsi="Arial" w:cs="Arial"/>
          <w:color w:val="auto"/>
          <w:sz w:val="22"/>
          <w:szCs w:val="22"/>
        </w:rPr>
        <w:t>In all other matters, the school will, unless aware of information to the contrary, follow the directed course of the enrolling party, as per the school’s contractual obligations to the enrolling party.  If there is a disagreement between the enrolling party and others who believe they have the right of access to information about or access to the child, it is the responsibility of those parties to reach agreement independently from the school, either through consultation or court action. The school will not become involved as the arbiter in disputes of this kind.</w:t>
      </w:r>
    </w:p>
    <w:p w:rsidR="00746A3B" w:rsidRPr="002D5F8B" w:rsidRDefault="00746A3B" w:rsidP="002D5F8B">
      <w:pPr>
        <w:pStyle w:val="Heading3"/>
        <w:jc w:val="both"/>
        <w:rPr>
          <w:rFonts w:ascii="Arial" w:hAnsi="Arial" w:cs="Arial"/>
          <w:color w:val="auto"/>
          <w:sz w:val="22"/>
          <w:szCs w:val="22"/>
        </w:rPr>
      </w:pPr>
      <w:r w:rsidRPr="002D5F8B">
        <w:rPr>
          <w:rFonts w:ascii="Arial" w:hAnsi="Arial" w:cs="Arial"/>
          <w:color w:val="auto"/>
          <w:sz w:val="22"/>
          <w:szCs w:val="22"/>
        </w:rPr>
        <w:t>Exceptional Circumstances</w:t>
      </w:r>
    </w:p>
    <w:p w:rsidR="00746A3B" w:rsidRPr="002D5F8B" w:rsidRDefault="00746A3B" w:rsidP="002D5F8B">
      <w:pPr>
        <w:spacing w:before="120" w:after="120"/>
        <w:jc w:val="both"/>
        <w:rPr>
          <w:rFonts w:ascii="Arial" w:hAnsi="Arial" w:cs="Arial"/>
          <w:color w:val="auto"/>
          <w:sz w:val="22"/>
          <w:szCs w:val="22"/>
        </w:rPr>
      </w:pPr>
      <w:r w:rsidRPr="002D5F8B">
        <w:rPr>
          <w:rFonts w:ascii="Arial" w:hAnsi="Arial" w:cs="Arial"/>
          <w:color w:val="auto"/>
          <w:sz w:val="22"/>
          <w:szCs w:val="22"/>
        </w:rPr>
        <w:t>The policy is subject to 3 qualifications:</w:t>
      </w:r>
    </w:p>
    <w:p w:rsidR="00746A3B" w:rsidRPr="002D5F8B" w:rsidRDefault="00746A3B" w:rsidP="002D5F8B">
      <w:pPr>
        <w:pStyle w:val="ListParagraph"/>
        <w:numPr>
          <w:ilvl w:val="0"/>
          <w:numId w:val="19"/>
        </w:numPr>
        <w:spacing w:before="120" w:after="120" w:line="240" w:lineRule="auto"/>
        <w:jc w:val="both"/>
        <w:rPr>
          <w:rFonts w:ascii="Arial" w:hAnsi="Arial" w:cs="Arial"/>
        </w:rPr>
      </w:pPr>
      <w:r w:rsidRPr="002D5F8B">
        <w:rPr>
          <w:rFonts w:ascii="Arial" w:hAnsi="Arial" w:cs="Arial"/>
        </w:rPr>
        <w:t xml:space="preserve">Where a court orders otherwise </w:t>
      </w:r>
      <w:r w:rsidRPr="002D5F8B">
        <w:rPr>
          <w:rFonts w:ascii="Arial" w:hAnsi="Arial" w:cs="Arial"/>
          <w:u w:val="single"/>
        </w:rPr>
        <w:t xml:space="preserve">and </w:t>
      </w:r>
      <w:r w:rsidRPr="002D5F8B">
        <w:rPr>
          <w:rFonts w:ascii="Arial" w:hAnsi="Arial" w:cs="Arial"/>
        </w:rPr>
        <w:t>the order binds the school</w:t>
      </w:r>
    </w:p>
    <w:p w:rsidR="00746A3B" w:rsidRPr="002D5F8B" w:rsidRDefault="00746A3B" w:rsidP="002D5F8B">
      <w:pPr>
        <w:pStyle w:val="ListParagraph"/>
        <w:numPr>
          <w:ilvl w:val="0"/>
          <w:numId w:val="19"/>
        </w:numPr>
        <w:spacing w:before="120" w:after="120" w:line="240" w:lineRule="auto"/>
        <w:jc w:val="both"/>
        <w:rPr>
          <w:rFonts w:ascii="Arial" w:hAnsi="Arial" w:cs="Arial"/>
        </w:rPr>
      </w:pPr>
      <w:r w:rsidRPr="002D5F8B">
        <w:rPr>
          <w:rFonts w:ascii="Arial" w:hAnsi="Arial" w:cs="Arial"/>
        </w:rPr>
        <w:t>Where it is reasonably foreseeable that the safety of the child could be jeopardised</w:t>
      </w:r>
    </w:p>
    <w:p w:rsidR="00746A3B" w:rsidRPr="002D5F8B" w:rsidRDefault="00746A3B" w:rsidP="002D5F8B">
      <w:pPr>
        <w:pStyle w:val="ListParagraph"/>
        <w:numPr>
          <w:ilvl w:val="0"/>
          <w:numId w:val="19"/>
        </w:numPr>
        <w:spacing w:before="120" w:after="120" w:line="240" w:lineRule="auto"/>
        <w:jc w:val="both"/>
        <w:rPr>
          <w:rFonts w:ascii="Arial" w:hAnsi="Arial" w:cs="Arial"/>
        </w:rPr>
      </w:pPr>
      <w:r w:rsidRPr="002D5F8B">
        <w:rPr>
          <w:rFonts w:ascii="Arial" w:hAnsi="Arial" w:cs="Arial"/>
        </w:rPr>
        <w:t xml:space="preserve">Where the child objects </w:t>
      </w:r>
      <w:r w:rsidRPr="002D5F8B">
        <w:rPr>
          <w:rFonts w:ascii="Arial" w:hAnsi="Arial" w:cs="Arial"/>
          <w:u w:val="single"/>
        </w:rPr>
        <w:t xml:space="preserve">and </w:t>
      </w:r>
      <w:r w:rsidRPr="002D5F8B">
        <w:rPr>
          <w:rFonts w:ascii="Arial" w:hAnsi="Arial" w:cs="Arial"/>
        </w:rPr>
        <w:t>the school believes it is in the best interests of the child to heed the objection.</w:t>
      </w:r>
    </w:p>
    <w:p w:rsidR="00E60B1E" w:rsidRDefault="00E60B1E" w:rsidP="002D5F8B">
      <w:pPr>
        <w:pStyle w:val="Heading2"/>
        <w:rPr>
          <w:rStyle w:val="StyleBookmanOldStyle10ptBold"/>
          <w:b/>
          <w:sz w:val="22"/>
        </w:rPr>
      </w:pPr>
    </w:p>
    <w:p w:rsidR="00746A3B" w:rsidRPr="002D5F8B" w:rsidRDefault="00746A3B" w:rsidP="002D5F8B">
      <w:pPr>
        <w:pStyle w:val="Heading2"/>
        <w:rPr>
          <w:rStyle w:val="StyleBookmanOldStyle10ptBold"/>
          <w:b/>
          <w:bCs/>
          <w:sz w:val="22"/>
        </w:rPr>
      </w:pPr>
      <w:r w:rsidRPr="002D5F8B">
        <w:rPr>
          <w:rStyle w:val="StyleBookmanOldStyle10ptBold"/>
          <w:b/>
          <w:sz w:val="22"/>
        </w:rPr>
        <w:t>Definitions</w:t>
      </w:r>
    </w:p>
    <w:p w:rsidR="002D5F8B" w:rsidRDefault="002D5F8B" w:rsidP="002D5F8B">
      <w:pPr>
        <w:jc w:val="both"/>
        <w:rPr>
          <w:rStyle w:val="Heading3Char"/>
          <w:rFonts w:ascii="Arial" w:hAnsi="Arial" w:cs="Arial"/>
          <w:color w:val="auto"/>
          <w:sz w:val="22"/>
          <w:szCs w:val="22"/>
        </w:rPr>
      </w:pPr>
    </w:p>
    <w:p w:rsidR="002D5F8B" w:rsidRDefault="00746A3B" w:rsidP="002D5F8B">
      <w:pPr>
        <w:jc w:val="both"/>
        <w:rPr>
          <w:rFonts w:ascii="Arial" w:hAnsi="Arial" w:cs="Arial"/>
          <w:b/>
          <w:color w:val="auto"/>
          <w:sz w:val="22"/>
          <w:szCs w:val="22"/>
          <w:u w:val="single"/>
        </w:rPr>
      </w:pPr>
      <w:r w:rsidRPr="002D5F8B">
        <w:rPr>
          <w:rStyle w:val="Heading3Char"/>
          <w:rFonts w:ascii="Arial" w:hAnsi="Arial" w:cs="Arial"/>
          <w:b w:val="0"/>
          <w:color w:val="auto"/>
          <w:sz w:val="22"/>
          <w:szCs w:val="22"/>
          <w:u w:val="single"/>
        </w:rPr>
        <w:t>Parental Responsibility</w:t>
      </w:r>
    </w:p>
    <w:p w:rsidR="00746A3B" w:rsidRDefault="00746A3B" w:rsidP="002D5F8B">
      <w:pPr>
        <w:jc w:val="both"/>
        <w:rPr>
          <w:rFonts w:ascii="Arial" w:hAnsi="Arial" w:cs="Arial"/>
          <w:color w:val="auto"/>
          <w:sz w:val="22"/>
          <w:szCs w:val="22"/>
        </w:rPr>
      </w:pPr>
      <w:r w:rsidRPr="002D5F8B">
        <w:rPr>
          <w:rFonts w:ascii="Arial" w:hAnsi="Arial" w:cs="Arial"/>
          <w:color w:val="auto"/>
          <w:sz w:val="22"/>
          <w:szCs w:val="22"/>
        </w:rPr>
        <w:t xml:space="preserve">In relation to a child, means all the duties, powers, responsibilities and authority which, by law, parents have in relation to children. Each of the parents of a child who is not eighteen (18) has parental responsibility for the child. This is not affected, for example, by the parents becoming separated or by either or both of them marrying or re-marrying. </w:t>
      </w:r>
      <w:r w:rsidRPr="002D5F8B">
        <w:rPr>
          <w:rFonts w:ascii="Arial" w:hAnsi="Arial" w:cs="Arial"/>
          <w:b/>
          <w:color w:val="auto"/>
          <w:sz w:val="22"/>
          <w:szCs w:val="22"/>
        </w:rPr>
        <w:t>[</w:t>
      </w:r>
      <w:r w:rsidRPr="002D5F8B">
        <w:rPr>
          <w:rFonts w:ascii="Arial" w:hAnsi="Arial" w:cs="Arial"/>
          <w:i/>
          <w:color w:val="auto"/>
          <w:sz w:val="22"/>
          <w:szCs w:val="22"/>
        </w:rPr>
        <w:t>Family Law Act 1975 (Cth) s61(B)</w:t>
      </w:r>
      <w:r w:rsidRPr="002D5F8B">
        <w:rPr>
          <w:rFonts w:ascii="Arial" w:hAnsi="Arial" w:cs="Arial"/>
          <w:b/>
          <w:i/>
          <w:color w:val="auto"/>
          <w:sz w:val="22"/>
          <w:szCs w:val="22"/>
        </w:rPr>
        <w:t xml:space="preserve">; </w:t>
      </w:r>
      <w:r w:rsidRPr="002D5F8B">
        <w:rPr>
          <w:rFonts w:ascii="Arial" w:hAnsi="Arial" w:cs="Arial"/>
          <w:i/>
          <w:color w:val="auto"/>
          <w:sz w:val="22"/>
          <w:szCs w:val="22"/>
        </w:rPr>
        <w:t>s61(C)(1)and(2)</w:t>
      </w:r>
      <w:r w:rsidRPr="002D5F8B">
        <w:rPr>
          <w:rFonts w:ascii="Arial" w:hAnsi="Arial" w:cs="Arial"/>
          <w:color w:val="auto"/>
          <w:sz w:val="22"/>
          <w:szCs w:val="22"/>
        </w:rPr>
        <w:t>]</w:t>
      </w:r>
    </w:p>
    <w:p w:rsidR="002D5F8B" w:rsidRPr="002D5F8B" w:rsidRDefault="002D5F8B" w:rsidP="002D5F8B">
      <w:pPr>
        <w:jc w:val="both"/>
        <w:rPr>
          <w:rFonts w:ascii="Arial" w:hAnsi="Arial" w:cs="Arial"/>
          <w:color w:val="auto"/>
          <w:sz w:val="22"/>
          <w:szCs w:val="22"/>
        </w:rPr>
      </w:pPr>
    </w:p>
    <w:p w:rsidR="0017641C" w:rsidRDefault="0017641C" w:rsidP="002D5F8B">
      <w:pPr>
        <w:pStyle w:val="NoSpacing"/>
        <w:jc w:val="both"/>
        <w:rPr>
          <w:rStyle w:val="Heading3Char"/>
          <w:rFonts w:ascii="Arial" w:hAnsi="Arial" w:cs="Arial"/>
          <w:b w:val="0"/>
          <w:color w:val="auto"/>
          <w:sz w:val="22"/>
          <w:szCs w:val="22"/>
          <w:u w:val="single"/>
        </w:rPr>
      </w:pPr>
    </w:p>
    <w:p w:rsidR="0017641C" w:rsidRDefault="0017641C" w:rsidP="002D5F8B">
      <w:pPr>
        <w:pStyle w:val="NoSpacing"/>
        <w:jc w:val="both"/>
        <w:rPr>
          <w:rStyle w:val="Heading3Char"/>
          <w:rFonts w:ascii="Arial" w:hAnsi="Arial" w:cs="Arial"/>
          <w:b w:val="0"/>
          <w:color w:val="auto"/>
          <w:sz w:val="22"/>
          <w:szCs w:val="22"/>
          <w:u w:val="single"/>
        </w:rPr>
      </w:pPr>
    </w:p>
    <w:p w:rsidR="002D5F8B" w:rsidRPr="002D5F8B" w:rsidRDefault="00746A3B" w:rsidP="002D5F8B">
      <w:pPr>
        <w:pStyle w:val="NoSpacing"/>
        <w:jc w:val="both"/>
        <w:rPr>
          <w:rFonts w:ascii="Arial" w:hAnsi="Arial" w:cs="Arial"/>
          <w:b/>
          <w:color w:val="auto"/>
          <w:sz w:val="22"/>
          <w:szCs w:val="22"/>
          <w:u w:val="single"/>
        </w:rPr>
      </w:pPr>
      <w:r w:rsidRPr="002D5F8B">
        <w:rPr>
          <w:rStyle w:val="Heading3Char"/>
          <w:rFonts w:ascii="Arial" w:hAnsi="Arial" w:cs="Arial"/>
          <w:b w:val="0"/>
          <w:color w:val="auto"/>
          <w:sz w:val="22"/>
          <w:szCs w:val="22"/>
          <w:u w:val="single"/>
        </w:rPr>
        <w:t>Parent(s):</w:t>
      </w:r>
      <w:r w:rsidRPr="002D5F8B">
        <w:rPr>
          <w:rFonts w:ascii="Arial" w:hAnsi="Arial" w:cs="Arial"/>
          <w:b/>
          <w:color w:val="auto"/>
          <w:sz w:val="22"/>
          <w:szCs w:val="22"/>
          <w:u w:val="single"/>
        </w:rPr>
        <w:t xml:space="preserve"> </w:t>
      </w:r>
    </w:p>
    <w:p w:rsidR="00746A3B" w:rsidRPr="002D5F8B" w:rsidRDefault="00746A3B" w:rsidP="002D5F8B">
      <w:pPr>
        <w:pStyle w:val="NoSpacing"/>
        <w:jc w:val="both"/>
        <w:rPr>
          <w:rFonts w:ascii="Arial" w:hAnsi="Arial" w:cs="Arial"/>
          <w:color w:val="auto"/>
          <w:sz w:val="22"/>
          <w:szCs w:val="22"/>
        </w:rPr>
      </w:pPr>
      <w:r w:rsidRPr="002D5F8B">
        <w:rPr>
          <w:rFonts w:ascii="Arial" w:hAnsi="Arial" w:cs="Arial"/>
          <w:color w:val="auto"/>
          <w:sz w:val="22"/>
          <w:szCs w:val="22"/>
        </w:rPr>
        <w:t>Usually a child’s parents are the father whose sperm fertilises the mother’s ovum and the mother who conceived and gave birth to the child. These are called the “natural parents”. Other circumstances of parenthood include:</w:t>
      </w:r>
    </w:p>
    <w:p w:rsidR="00746A3B" w:rsidRPr="002D5F8B" w:rsidRDefault="00746A3B" w:rsidP="002D5F8B">
      <w:pPr>
        <w:pStyle w:val="NoSpacing"/>
        <w:numPr>
          <w:ilvl w:val="0"/>
          <w:numId w:val="20"/>
        </w:numPr>
        <w:jc w:val="both"/>
        <w:rPr>
          <w:rFonts w:ascii="Arial" w:hAnsi="Arial" w:cs="Arial"/>
          <w:color w:val="auto"/>
          <w:sz w:val="22"/>
          <w:szCs w:val="22"/>
        </w:rPr>
      </w:pPr>
      <w:r w:rsidRPr="002D5F8B">
        <w:rPr>
          <w:rFonts w:ascii="Arial" w:hAnsi="Arial" w:cs="Arial"/>
          <w:color w:val="auto"/>
          <w:sz w:val="22"/>
          <w:szCs w:val="22"/>
        </w:rPr>
        <w:t>Adoptive parents</w:t>
      </w:r>
    </w:p>
    <w:p w:rsidR="00746A3B" w:rsidRPr="002D5F8B" w:rsidRDefault="00746A3B" w:rsidP="002D5F8B">
      <w:pPr>
        <w:pStyle w:val="NoSpacing"/>
        <w:numPr>
          <w:ilvl w:val="0"/>
          <w:numId w:val="20"/>
        </w:numPr>
        <w:jc w:val="both"/>
        <w:rPr>
          <w:rFonts w:ascii="Arial" w:hAnsi="Arial" w:cs="Arial"/>
          <w:color w:val="auto"/>
          <w:sz w:val="22"/>
          <w:szCs w:val="22"/>
        </w:rPr>
      </w:pPr>
      <w:r w:rsidRPr="002D5F8B">
        <w:rPr>
          <w:rFonts w:ascii="Arial" w:hAnsi="Arial" w:cs="Arial"/>
          <w:color w:val="auto"/>
          <w:sz w:val="22"/>
          <w:szCs w:val="22"/>
        </w:rPr>
        <w:t>Step-parents may have a duty to maintain a child but only under a court order</w:t>
      </w:r>
      <w:r w:rsidR="00AF2E23">
        <w:rPr>
          <w:rFonts w:ascii="Arial" w:hAnsi="Arial" w:cs="Arial"/>
          <w:color w:val="auto"/>
          <w:sz w:val="22"/>
          <w:szCs w:val="22"/>
        </w:rPr>
        <w:t xml:space="preserve"> </w:t>
      </w:r>
      <w:r w:rsidRPr="002D5F8B">
        <w:rPr>
          <w:rFonts w:ascii="Arial" w:hAnsi="Arial" w:cs="Arial"/>
          <w:color w:val="auto"/>
          <w:sz w:val="22"/>
          <w:szCs w:val="22"/>
        </w:rPr>
        <w:t>[Family Law Act 1975 (Cth) s66M]</w:t>
      </w:r>
    </w:p>
    <w:p w:rsidR="00746A3B" w:rsidRPr="002D5F8B" w:rsidRDefault="00746A3B" w:rsidP="002D5F8B">
      <w:pPr>
        <w:pStyle w:val="NoSpacing"/>
        <w:numPr>
          <w:ilvl w:val="0"/>
          <w:numId w:val="20"/>
        </w:numPr>
        <w:jc w:val="both"/>
        <w:rPr>
          <w:rFonts w:ascii="Arial" w:hAnsi="Arial" w:cs="Arial"/>
          <w:color w:val="auto"/>
          <w:sz w:val="22"/>
          <w:szCs w:val="22"/>
        </w:rPr>
      </w:pPr>
      <w:r w:rsidRPr="002D5F8B">
        <w:rPr>
          <w:rFonts w:ascii="Arial" w:hAnsi="Arial" w:cs="Arial"/>
          <w:color w:val="auto"/>
          <w:sz w:val="22"/>
          <w:szCs w:val="22"/>
        </w:rPr>
        <w:t>Where there has been artificial insemination by a donor</w:t>
      </w:r>
    </w:p>
    <w:p w:rsidR="00746A3B" w:rsidRPr="002D5F8B" w:rsidRDefault="00746A3B" w:rsidP="002D5F8B">
      <w:pPr>
        <w:pStyle w:val="NoSpacing"/>
        <w:numPr>
          <w:ilvl w:val="0"/>
          <w:numId w:val="20"/>
        </w:numPr>
        <w:jc w:val="both"/>
        <w:rPr>
          <w:rFonts w:ascii="Arial" w:hAnsi="Arial" w:cs="Arial"/>
          <w:color w:val="auto"/>
          <w:sz w:val="22"/>
          <w:szCs w:val="22"/>
        </w:rPr>
      </w:pPr>
      <w:r w:rsidRPr="002D5F8B">
        <w:rPr>
          <w:rFonts w:ascii="Arial" w:hAnsi="Arial" w:cs="Arial"/>
          <w:color w:val="auto"/>
          <w:sz w:val="22"/>
          <w:szCs w:val="22"/>
        </w:rPr>
        <w:t xml:space="preserve">Where an ovum provided by one woman is fertilised </w:t>
      </w:r>
      <w:r w:rsidRPr="002D5F8B">
        <w:rPr>
          <w:rFonts w:ascii="Arial" w:hAnsi="Arial" w:cs="Arial"/>
          <w:i/>
          <w:color w:val="auto"/>
          <w:sz w:val="22"/>
          <w:szCs w:val="22"/>
        </w:rPr>
        <w:t>in vitro</w:t>
      </w:r>
      <w:r w:rsidRPr="002D5F8B">
        <w:rPr>
          <w:rFonts w:ascii="Arial" w:hAnsi="Arial" w:cs="Arial"/>
          <w:color w:val="auto"/>
          <w:sz w:val="22"/>
          <w:szCs w:val="22"/>
        </w:rPr>
        <w:t xml:space="preserve"> and inserted in another woman</w:t>
      </w:r>
    </w:p>
    <w:p w:rsidR="00746A3B" w:rsidRPr="002D5F8B" w:rsidRDefault="00746A3B" w:rsidP="002D5F8B">
      <w:pPr>
        <w:pStyle w:val="NoSpacing"/>
        <w:numPr>
          <w:ilvl w:val="0"/>
          <w:numId w:val="20"/>
        </w:numPr>
        <w:jc w:val="both"/>
        <w:rPr>
          <w:rFonts w:ascii="Arial" w:hAnsi="Arial" w:cs="Arial"/>
          <w:color w:val="auto"/>
          <w:sz w:val="22"/>
          <w:szCs w:val="22"/>
        </w:rPr>
      </w:pPr>
      <w:r w:rsidRPr="002D5F8B">
        <w:rPr>
          <w:rFonts w:ascii="Arial" w:hAnsi="Arial" w:cs="Arial"/>
          <w:color w:val="auto"/>
          <w:sz w:val="22"/>
          <w:szCs w:val="22"/>
        </w:rPr>
        <w:t xml:space="preserve">Where a woman acts as a surrogate and agrees to bear a child for another woman </w:t>
      </w:r>
    </w:p>
    <w:p w:rsidR="00746A3B" w:rsidRPr="002D5F8B" w:rsidRDefault="00746A3B" w:rsidP="002D5F8B">
      <w:pPr>
        <w:pStyle w:val="NoSpacing"/>
        <w:jc w:val="both"/>
        <w:rPr>
          <w:rFonts w:ascii="Arial" w:hAnsi="Arial" w:cs="Arial"/>
          <w:b/>
          <w:color w:val="auto"/>
          <w:sz w:val="22"/>
          <w:szCs w:val="22"/>
        </w:rPr>
      </w:pPr>
    </w:p>
    <w:p w:rsidR="00E60B1E" w:rsidRDefault="00E60B1E" w:rsidP="002D5F8B">
      <w:pPr>
        <w:pStyle w:val="NoSpacing"/>
        <w:jc w:val="both"/>
        <w:rPr>
          <w:rStyle w:val="Heading3Char"/>
          <w:rFonts w:ascii="Arial" w:hAnsi="Arial" w:cs="Arial"/>
          <w:b w:val="0"/>
          <w:color w:val="auto"/>
          <w:sz w:val="22"/>
          <w:szCs w:val="22"/>
          <w:u w:val="single"/>
        </w:rPr>
      </w:pPr>
    </w:p>
    <w:p w:rsidR="002D5F8B" w:rsidRDefault="00746A3B" w:rsidP="002D5F8B">
      <w:pPr>
        <w:pStyle w:val="NoSpacing"/>
        <w:jc w:val="both"/>
        <w:rPr>
          <w:rFonts w:ascii="Arial" w:hAnsi="Arial" w:cs="Arial"/>
          <w:b/>
          <w:color w:val="auto"/>
          <w:sz w:val="22"/>
          <w:szCs w:val="22"/>
        </w:rPr>
      </w:pPr>
      <w:r w:rsidRPr="002D5F8B">
        <w:rPr>
          <w:rStyle w:val="Heading3Char"/>
          <w:rFonts w:ascii="Arial" w:hAnsi="Arial" w:cs="Arial"/>
          <w:b w:val="0"/>
          <w:color w:val="auto"/>
          <w:sz w:val="22"/>
          <w:szCs w:val="22"/>
          <w:u w:val="single"/>
        </w:rPr>
        <w:t>Persons responsible for students:</w:t>
      </w:r>
    </w:p>
    <w:p w:rsidR="00746A3B" w:rsidRDefault="00746A3B" w:rsidP="00576487">
      <w:pPr>
        <w:pStyle w:val="NoSpacing"/>
        <w:jc w:val="both"/>
        <w:rPr>
          <w:rFonts w:ascii="Arial" w:hAnsi="Arial" w:cs="Arial"/>
          <w:color w:val="auto"/>
          <w:sz w:val="22"/>
          <w:szCs w:val="22"/>
        </w:rPr>
      </w:pPr>
      <w:r w:rsidRPr="002D5F8B">
        <w:rPr>
          <w:rFonts w:ascii="Arial" w:hAnsi="Arial" w:cs="Arial"/>
          <w:color w:val="auto"/>
          <w:sz w:val="22"/>
          <w:szCs w:val="22"/>
        </w:rPr>
        <w:t xml:space="preserve">The natural parents of a student are legally responsible for the student until the student turns 18 unless a parenting order has been made by the Court removing responsibility from one or both of the natural parents. </w:t>
      </w:r>
    </w:p>
    <w:p w:rsidR="00744913" w:rsidRDefault="00744913" w:rsidP="002D5F8B">
      <w:pPr>
        <w:jc w:val="both"/>
        <w:rPr>
          <w:rFonts w:ascii="Arial" w:hAnsi="Arial" w:cs="Arial"/>
          <w:color w:val="FF0000"/>
          <w:sz w:val="22"/>
          <w:szCs w:val="22"/>
        </w:rPr>
      </w:pPr>
    </w:p>
    <w:p w:rsidR="00576487" w:rsidRPr="00576487" w:rsidRDefault="00576487" w:rsidP="002D5F8B">
      <w:pPr>
        <w:jc w:val="both"/>
        <w:rPr>
          <w:rFonts w:ascii="Arial" w:hAnsi="Arial" w:cs="Arial"/>
          <w:color w:val="000000" w:themeColor="text1"/>
          <w:sz w:val="22"/>
          <w:szCs w:val="22"/>
        </w:rPr>
      </w:pPr>
      <w:r w:rsidRPr="00576487">
        <w:rPr>
          <w:rFonts w:ascii="Arial" w:hAnsi="Arial" w:cs="Arial"/>
          <w:color w:val="000000" w:themeColor="text1"/>
          <w:sz w:val="22"/>
          <w:szCs w:val="22"/>
        </w:rPr>
        <w:t xml:space="preserve">Refer to </w:t>
      </w:r>
      <w:r w:rsidR="00E60B1E" w:rsidRPr="00E60B1E">
        <w:rPr>
          <w:rFonts w:ascii="Arial" w:hAnsi="Arial" w:cs="Arial"/>
          <w:sz w:val="22"/>
          <w:szCs w:val="22"/>
        </w:rPr>
        <w:t>YOS Independent School’s</w:t>
      </w:r>
      <w:r w:rsidR="00E60B1E">
        <w:t xml:space="preserve"> </w:t>
      </w:r>
      <w:hyperlink r:id="rId13" w:history="1">
        <w:r w:rsidR="0017641C">
          <w:rPr>
            <w:rStyle w:val="Hyperlink"/>
            <w:rFonts w:ascii="Arial" w:hAnsi="Arial" w:cs="Arial"/>
            <w:sz w:val="22"/>
            <w:szCs w:val="22"/>
          </w:rPr>
          <w:t>Privac</w:t>
        </w:r>
        <w:r w:rsidR="0017641C">
          <w:rPr>
            <w:rStyle w:val="Hyperlink"/>
            <w:rFonts w:ascii="Arial" w:hAnsi="Arial" w:cs="Arial"/>
            <w:sz w:val="22"/>
            <w:szCs w:val="22"/>
          </w:rPr>
          <w:t>y</w:t>
        </w:r>
        <w:r w:rsidR="0017641C">
          <w:rPr>
            <w:rStyle w:val="Hyperlink"/>
            <w:rFonts w:ascii="Arial" w:hAnsi="Arial" w:cs="Arial"/>
            <w:sz w:val="22"/>
            <w:szCs w:val="22"/>
          </w:rPr>
          <w:t xml:space="preserve"> </w:t>
        </w:r>
        <w:r w:rsidRPr="0070670C">
          <w:rPr>
            <w:rStyle w:val="Hyperlink"/>
            <w:rFonts w:ascii="Arial" w:hAnsi="Arial" w:cs="Arial"/>
            <w:sz w:val="22"/>
            <w:szCs w:val="22"/>
          </w:rPr>
          <w:t>Policy</w:t>
        </w:r>
      </w:hyperlink>
      <w:r w:rsidRPr="00576487">
        <w:rPr>
          <w:rFonts w:ascii="Arial" w:hAnsi="Arial" w:cs="Arial"/>
          <w:color w:val="000000" w:themeColor="text1"/>
          <w:sz w:val="22"/>
          <w:szCs w:val="22"/>
        </w:rPr>
        <w:t xml:space="preserve"> for further information regarding communication with parents</w:t>
      </w:r>
      <w:r w:rsidR="00AF2E23">
        <w:rPr>
          <w:rFonts w:ascii="Arial" w:hAnsi="Arial" w:cs="Arial"/>
          <w:color w:val="000000" w:themeColor="text1"/>
          <w:sz w:val="22"/>
          <w:szCs w:val="22"/>
        </w:rPr>
        <w:t>/carers</w:t>
      </w:r>
      <w:r w:rsidRPr="00576487">
        <w:rPr>
          <w:rFonts w:ascii="Arial" w:hAnsi="Arial" w:cs="Arial"/>
          <w:color w:val="000000" w:themeColor="text1"/>
          <w:sz w:val="22"/>
          <w:szCs w:val="22"/>
        </w:rPr>
        <w:t>.</w:t>
      </w:r>
    </w:p>
    <w:sectPr w:rsidR="00576487" w:rsidRPr="00576487" w:rsidSect="00C4229D">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4E" w:rsidRDefault="009E264E" w:rsidP="00664A4A">
      <w:r>
        <w:separator/>
      </w:r>
    </w:p>
  </w:endnote>
  <w:endnote w:type="continuationSeparator" w:id="0">
    <w:p w:rsidR="009E264E" w:rsidRDefault="009E264E"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rsidR="006C5BE1" w:rsidRDefault="006C5BE1">
        <w:pPr>
          <w:pStyle w:val="Footer"/>
          <w:jc w:val="right"/>
        </w:pPr>
        <w:r>
          <w:fldChar w:fldCharType="begin"/>
        </w:r>
        <w:r>
          <w:instrText xml:space="preserve"> PAGE   \* MERGEFORMAT </w:instrText>
        </w:r>
        <w:r>
          <w:fldChar w:fldCharType="separate"/>
        </w:r>
        <w:r w:rsidR="0017641C">
          <w:rPr>
            <w:noProof/>
          </w:rPr>
          <w:t>2</w:t>
        </w:r>
        <w:r>
          <w:rPr>
            <w:noProof/>
          </w:rPr>
          <w:fldChar w:fldCharType="end"/>
        </w:r>
      </w:p>
    </w:sdtContent>
  </w:sdt>
  <w:p w:rsidR="006C5BE1" w:rsidRDefault="006C5B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4E" w:rsidRDefault="009E264E" w:rsidP="00664A4A">
      <w:r>
        <w:separator/>
      </w:r>
    </w:p>
  </w:footnote>
  <w:footnote w:type="continuationSeparator" w:id="0">
    <w:p w:rsidR="009E264E" w:rsidRDefault="009E264E" w:rsidP="00664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703"/>
    <w:multiLevelType w:val="hybridMultilevel"/>
    <w:tmpl w:val="07DAB89E"/>
    <w:lvl w:ilvl="0" w:tplc="27786AF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B0290"/>
    <w:multiLevelType w:val="hybridMultilevel"/>
    <w:tmpl w:val="9B7C90F0"/>
    <w:lvl w:ilvl="0" w:tplc="DE8C55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50072"/>
    <w:multiLevelType w:val="hybridMultilevel"/>
    <w:tmpl w:val="9FF4D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580005"/>
    <w:multiLevelType w:val="hybridMultilevel"/>
    <w:tmpl w:val="C49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B6620"/>
    <w:multiLevelType w:val="hybridMultilevel"/>
    <w:tmpl w:val="C4766F68"/>
    <w:lvl w:ilvl="0" w:tplc="4D88B8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D843EB"/>
    <w:multiLevelType w:val="hybridMultilevel"/>
    <w:tmpl w:val="9DD6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83604C"/>
    <w:multiLevelType w:val="hybridMultilevel"/>
    <w:tmpl w:val="820430EE"/>
    <w:lvl w:ilvl="0" w:tplc="AF6A159C">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45ECC"/>
    <w:multiLevelType w:val="hybridMultilevel"/>
    <w:tmpl w:val="F820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F7FE3"/>
    <w:multiLevelType w:val="hybridMultilevel"/>
    <w:tmpl w:val="FF7A8D90"/>
    <w:lvl w:ilvl="0" w:tplc="434410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F4DED"/>
    <w:multiLevelType w:val="hybridMultilevel"/>
    <w:tmpl w:val="C05046C0"/>
    <w:lvl w:ilvl="0" w:tplc="C3868E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57B9F"/>
    <w:multiLevelType w:val="hybridMultilevel"/>
    <w:tmpl w:val="BF2E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E350F"/>
    <w:multiLevelType w:val="hybridMultilevel"/>
    <w:tmpl w:val="6F22F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395037"/>
    <w:multiLevelType w:val="hybridMultilevel"/>
    <w:tmpl w:val="EE28FE18"/>
    <w:lvl w:ilvl="0" w:tplc="DC400804">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70F45"/>
    <w:multiLevelType w:val="hybridMultilevel"/>
    <w:tmpl w:val="0BF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B315C6"/>
    <w:multiLevelType w:val="hybridMultilevel"/>
    <w:tmpl w:val="EB940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D56531"/>
    <w:multiLevelType w:val="hybridMultilevel"/>
    <w:tmpl w:val="D0004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6516EA"/>
    <w:multiLevelType w:val="hybridMultilevel"/>
    <w:tmpl w:val="9A38C52E"/>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8" w15:restartNumberingAfterBreak="0">
    <w:nsid w:val="637712C0"/>
    <w:multiLevelType w:val="hybridMultilevel"/>
    <w:tmpl w:val="EA905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026F76"/>
    <w:multiLevelType w:val="hybridMultilevel"/>
    <w:tmpl w:val="A40282A4"/>
    <w:lvl w:ilvl="0" w:tplc="33303FC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FA1AB7"/>
    <w:multiLevelType w:val="hybridMultilevel"/>
    <w:tmpl w:val="14429FF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15:restartNumberingAfterBreak="0">
    <w:nsid w:val="76CF2EF2"/>
    <w:multiLevelType w:val="hybridMultilevel"/>
    <w:tmpl w:val="8AAE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1D6C12"/>
    <w:multiLevelType w:val="hybridMultilevel"/>
    <w:tmpl w:val="7CCE8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6"/>
  </w:num>
  <w:num w:numId="3">
    <w:abstractNumId w:val="22"/>
  </w:num>
  <w:num w:numId="4">
    <w:abstractNumId w:val="18"/>
  </w:num>
  <w:num w:numId="5">
    <w:abstractNumId w:val="2"/>
  </w:num>
  <w:num w:numId="6">
    <w:abstractNumId w:val="12"/>
  </w:num>
  <w:num w:numId="7">
    <w:abstractNumId w:val="8"/>
  </w:num>
  <w:num w:numId="8">
    <w:abstractNumId w:val="11"/>
  </w:num>
  <w:num w:numId="9">
    <w:abstractNumId w:val="0"/>
  </w:num>
  <w:num w:numId="10">
    <w:abstractNumId w:val="6"/>
  </w:num>
  <w:num w:numId="11">
    <w:abstractNumId w:val="5"/>
  </w:num>
  <w:num w:numId="12">
    <w:abstractNumId w:val="3"/>
  </w:num>
  <w:num w:numId="13">
    <w:abstractNumId w:val="1"/>
  </w:num>
  <w:num w:numId="14">
    <w:abstractNumId w:val="4"/>
  </w:num>
  <w:num w:numId="15">
    <w:abstractNumId w:val="9"/>
  </w:num>
  <w:num w:numId="16">
    <w:abstractNumId w:val="10"/>
  </w:num>
  <w:num w:numId="17">
    <w:abstractNumId w:val="7"/>
  </w:num>
  <w:num w:numId="18">
    <w:abstractNumId w:val="17"/>
  </w:num>
  <w:num w:numId="19">
    <w:abstractNumId w:val="15"/>
  </w:num>
  <w:num w:numId="20">
    <w:abstractNumId w:val="14"/>
  </w:num>
  <w:num w:numId="21">
    <w:abstractNumId w:val="20"/>
  </w:num>
  <w:num w:numId="22">
    <w:abstractNumId w:val="21"/>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1"/>
    <w:rsid w:val="00001D19"/>
    <w:rsid w:val="00001FDA"/>
    <w:rsid w:val="00012D46"/>
    <w:rsid w:val="00022D64"/>
    <w:rsid w:val="000247EE"/>
    <w:rsid w:val="00024920"/>
    <w:rsid w:val="00024C2A"/>
    <w:rsid w:val="00036687"/>
    <w:rsid w:val="00037A0C"/>
    <w:rsid w:val="000401AA"/>
    <w:rsid w:val="00043567"/>
    <w:rsid w:val="00057814"/>
    <w:rsid w:val="00064CDD"/>
    <w:rsid w:val="00066114"/>
    <w:rsid w:val="00070436"/>
    <w:rsid w:val="00070770"/>
    <w:rsid w:val="00071FF5"/>
    <w:rsid w:val="0007294C"/>
    <w:rsid w:val="00073652"/>
    <w:rsid w:val="00086FDD"/>
    <w:rsid w:val="00091D0A"/>
    <w:rsid w:val="0009431F"/>
    <w:rsid w:val="00096C89"/>
    <w:rsid w:val="000A6EEB"/>
    <w:rsid w:val="000B284C"/>
    <w:rsid w:val="000B7962"/>
    <w:rsid w:val="000E66D9"/>
    <w:rsid w:val="001131E5"/>
    <w:rsid w:val="00115669"/>
    <w:rsid w:val="00121F50"/>
    <w:rsid w:val="00124E1F"/>
    <w:rsid w:val="00125FDF"/>
    <w:rsid w:val="0012616D"/>
    <w:rsid w:val="00131841"/>
    <w:rsid w:val="0015580A"/>
    <w:rsid w:val="001670A8"/>
    <w:rsid w:val="0017641C"/>
    <w:rsid w:val="00177324"/>
    <w:rsid w:val="001A671D"/>
    <w:rsid w:val="001B1A72"/>
    <w:rsid w:val="001D3FDF"/>
    <w:rsid w:val="001D58BF"/>
    <w:rsid w:val="001D6AB4"/>
    <w:rsid w:val="001E2B75"/>
    <w:rsid w:val="001F205E"/>
    <w:rsid w:val="001F284B"/>
    <w:rsid w:val="00200D0A"/>
    <w:rsid w:val="0020209A"/>
    <w:rsid w:val="00202861"/>
    <w:rsid w:val="00204C85"/>
    <w:rsid w:val="00211BFD"/>
    <w:rsid w:val="002142A8"/>
    <w:rsid w:val="00265912"/>
    <w:rsid w:val="00267395"/>
    <w:rsid w:val="002749D4"/>
    <w:rsid w:val="002752AF"/>
    <w:rsid w:val="00292BF6"/>
    <w:rsid w:val="002967D4"/>
    <w:rsid w:val="002A21C6"/>
    <w:rsid w:val="002B546B"/>
    <w:rsid w:val="002B6A04"/>
    <w:rsid w:val="002C04E2"/>
    <w:rsid w:val="002C4A6F"/>
    <w:rsid w:val="002C5C9E"/>
    <w:rsid w:val="002D5F8B"/>
    <w:rsid w:val="002E00A6"/>
    <w:rsid w:val="002E4465"/>
    <w:rsid w:val="002F25A5"/>
    <w:rsid w:val="0030144E"/>
    <w:rsid w:val="00315509"/>
    <w:rsid w:val="00325F6C"/>
    <w:rsid w:val="00326B96"/>
    <w:rsid w:val="00332D69"/>
    <w:rsid w:val="00340130"/>
    <w:rsid w:val="003545D9"/>
    <w:rsid w:val="00364C2D"/>
    <w:rsid w:val="0037398B"/>
    <w:rsid w:val="00382177"/>
    <w:rsid w:val="00391E29"/>
    <w:rsid w:val="00392114"/>
    <w:rsid w:val="00396A7D"/>
    <w:rsid w:val="00397761"/>
    <w:rsid w:val="003A0E04"/>
    <w:rsid w:val="003A57E9"/>
    <w:rsid w:val="003B0AFF"/>
    <w:rsid w:val="003B6360"/>
    <w:rsid w:val="003C113C"/>
    <w:rsid w:val="003C7B00"/>
    <w:rsid w:val="003D39CB"/>
    <w:rsid w:val="003E334C"/>
    <w:rsid w:val="003F4010"/>
    <w:rsid w:val="003F5704"/>
    <w:rsid w:val="00406788"/>
    <w:rsid w:val="0040797C"/>
    <w:rsid w:val="00414B45"/>
    <w:rsid w:val="004151C6"/>
    <w:rsid w:val="00417AD2"/>
    <w:rsid w:val="00440E20"/>
    <w:rsid w:val="0044166E"/>
    <w:rsid w:val="00452803"/>
    <w:rsid w:val="00455BBE"/>
    <w:rsid w:val="00457A5E"/>
    <w:rsid w:val="00460450"/>
    <w:rsid w:val="00460517"/>
    <w:rsid w:val="00462D8C"/>
    <w:rsid w:val="0049738A"/>
    <w:rsid w:val="004A686C"/>
    <w:rsid w:val="004B1B2C"/>
    <w:rsid w:val="004B37B8"/>
    <w:rsid w:val="004B3FEC"/>
    <w:rsid w:val="004B59E7"/>
    <w:rsid w:val="004C233C"/>
    <w:rsid w:val="004C34D0"/>
    <w:rsid w:val="004C521D"/>
    <w:rsid w:val="004D0F93"/>
    <w:rsid w:val="004D1D7A"/>
    <w:rsid w:val="004D1FE9"/>
    <w:rsid w:val="004E59AD"/>
    <w:rsid w:val="004F0F77"/>
    <w:rsid w:val="00507DBA"/>
    <w:rsid w:val="005148DA"/>
    <w:rsid w:val="005150AA"/>
    <w:rsid w:val="0052208A"/>
    <w:rsid w:val="0052215A"/>
    <w:rsid w:val="00523636"/>
    <w:rsid w:val="00527D5D"/>
    <w:rsid w:val="005330D0"/>
    <w:rsid w:val="00544EF1"/>
    <w:rsid w:val="00554F14"/>
    <w:rsid w:val="00563629"/>
    <w:rsid w:val="00570A00"/>
    <w:rsid w:val="00571000"/>
    <w:rsid w:val="005732E2"/>
    <w:rsid w:val="00576487"/>
    <w:rsid w:val="005867C0"/>
    <w:rsid w:val="005873F0"/>
    <w:rsid w:val="00594D1A"/>
    <w:rsid w:val="005A02FB"/>
    <w:rsid w:val="005A7E94"/>
    <w:rsid w:val="005C34AA"/>
    <w:rsid w:val="005C71DE"/>
    <w:rsid w:val="005D03AD"/>
    <w:rsid w:val="005D7E74"/>
    <w:rsid w:val="006004CB"/>
    <w:rsid w:val="006027F2"/>
    <w:rsid w:val="00614ABB"/>
    <w:rsid w:val="006154A1"/>
    <w:rsid w:val="006243F4"/>
    <w:rsid w:val="00626AF4"/>
    <w:rsid w:val="00626C6B"/>
    <w:rsid w:val="00632982"/>
    <w:rsid w:val="006403F6"/>
    <w:rsid w:val="006413DC"/>
    <w:rsid w:val="00650DD1"/>
    <w:rsid w:val="00662C79"/>
    <w:rsid w:val="006646E0"/>
    <w:rsid w:val="00664A4A"/>
    <w:rsid w:val="00670ED1"/>
    <w:rsid w:val="00676DB1"/>
    <w:rsid w:val="006840BD"/>
    <w:rsid w:val="00686BD5"/>
    <w:rsid w:val="006A1244"/>
    <w:rsid w:val="006A165A"/>
    <w:rsid w:val="006A29D4"/>
    <w:rsid w:val="006A432F"/>
    <w:rsid w:val="006A49D6"/>
    <w:rsid w:val="006B07B1"/>
    <w:rsid w:val="006C5867"/>
    <w:rsid w:val="006C5BE1"/>
    <w:rsid w:val="006C6809"/>
    <w:rsid w:val="006D0E22"/>
    <w:rsid w:val="006D40FC"/>
    <w:rsid w:val="006E3FFD"/>
    <w:rsid w:val="006E79FB"/>
    <w:rsid w:val="006F6621"/>
    <w:rsid w:val="00703E0A"/>
    <w:rsid w:val="0070670C"/>
    <w:rsid w:val="00707BDD"/>
    <w:rsid w:val="007114D7"/>
    <w:rsid w:val="00712EEB"/>
    <w:rsid w:val="007166EB"/>
    <w:rsid w:val="00727B41"/>
    <w:rsid w:val="0073763E"/>
    <w:rsid w:val="00737901"/>
    <w:rsid w:val="00743361"/>
    <w:rsid w:val="00743BF6"/>
    <w:rsid w:val="00744913"/>
    <w:rsid w:val="00746A3B"/>
    <w:rsid w:val="00751C5D"/>
    <w:rsid w:val="00774EEC"/>
    <w:rsid w:val="007821B9"/>
    <w:rsid w:val="00787BDE"/>
    <w:rsid w:val="007B1A1E"/>
    <w:rsid w:val="007D53C7"/>
    <w:rsid w:val="007E2706"/>
    <w:rsid w:val="007E480F"/>
    <w:rsid w:val="007F0CF2"/>
    <w:rsid w:val="007F1859"/>
    <w:rsid w:val="00802A22"/>
    <w:rsid w:val="008147D4"/>
    <w:rsid w:val="00823FA6"/>
    <w:rsid w:val="00827656"/>
    <w:rsid w:val="00834E17"/>
    <w:rsid w:val="008403BC"/>
    <w:rsid w:val="0084552E"/>
    <w:rsid w:val="00850041"/>
    <w:rsid w:val="008500AC"/>
    <w:rsid w:val="00862A26"/>
    <w:rsid w:val="00864820"/>
    <w:rsid w:val="008649B7"/>
    <w:rsid w:val="00872929"/>
    <w:rsid w:val="0088118A"/>
    <w:rsid w:val="00896335"/>
    <w:rsid w:val="008A02F2"/>
    <w:rsid w:val="008A1D68"/>
    <w:rsid w:val="008A1F01"/>
    <w:rsid w:val="008B05FE"/>
    <w:rsid w:val="008B4153"/>
    <w:rsid w:val="008B743F"/>
    <w:rsid w:val="008C28F4"/>
    <w:rsid w:val="008D4257"/>
    <w:rsid w:val="008E0615"/>
    <w:rsid w:val="008F28E0"/>
    <w:rsid w:val="008F34E9"/>
    <w:rsid w:val="00900F9B"/>
    <w:rsid w:val="0090267B"/>
    <w:rsid w:val="0090399A"/>
    <w:rsid w:val="00913973"/>
    <w:rsid w:val="009156A6"/>
    <w:rsid w:val="00923961"/>
    <w:rsid w:val="00934AB6"/>
    <w:rsid w:val="00937B12"/>
    <w:rsid w:val="0094242D"/>
    <w:rsid w:val="009547D5"/>
    <w:rsid w:val="00956175"/>
    <w:rsid w:val="00956349"/>
    <w:rsid w:val="0095737A"/>
    <w:rsid w:val="0095758D"/>
    <w:rsid w:val="009611F6"/>
    <w:rsid w:val="00963048"/>
    <w:rsid w:val="00963700"/>
    <w:rsid w:val="009637A1"/>
    <w:rsid w:val="00964554"/>
    <w:rsid w:val="00973A41"/>
    <w:rsid w:val="009973A9"/>
    <w:rsid w:val="009A0A4A"/>
    <w:rsid w:val="009A4969"/>
    <w:rsid w:val="009A66C2"/>
    <w:rsid w:val="009A7EB4"/>
    <w:rsid w:val="009B1B01"/>
    <w:rsid w:val="009B49D9"/>
    <w:rsid w:val="009B7AF8"/>
    <w:rsid w:val="009C2A32"/>
    <w:rsid w:val="009D2C93"/>
    <w:rsid w:val="009E0397"/>
    <w:rsid w:val="009E264E"/>
    <w:rsid w:val="009E4EC0"/>
    <w:rsid w:val="009F29CC"/>
    <w:rsid w:val="00A0290A"/>
    <w:rsid w:val="00A039D8"/>
    <w:rsid w:val="00A059EC"/>
    <w:rsid w:val="00A1259C"/>
    <w:rsid w:val="00A15505"/>
    <w:rsid w:val="00A177DB"/>
    <w:rsid w:val="00A30944"/>
    <w:rsid w:val="00A41EC7"/>
    <w:rsid w:val="00A44B5E"/>
    <w:rsid w:val="00A61D6F"/>
    <w:rsid w:val="00A8107A"/>
    <w:rsid w:val="00A8167A"/>
    <w:rsid w:val="00A8416B"/>
    <w:rsid w:val="00A8450E"/>
    <w:rsid w:val="00A87CE7"/>
    <w:rsid w:val="00A94A24"/>
    <w:rsid w:val="00AA2806"/>
    <w:rsid w:val="00AB5084"/>
    <w:rsid w:val="00AC2A30"/>
    <w:rsid w:val="00AC2A78"/>
    <w:rsid w:val="00AC6FD8"/>
    <w:rsid w:val="00AC726D"/>
    <w:rsid w:val="00AD06B0"/>
    <w:rsid w:val="00AD0EF7"/>
    <w:rsid w:val="00AD4665"/>
    <w:rsid w:val="00AD6952"/>
    <w:rsid w:val="00AE46D1"/>
    <w:rsid w:val="00AE7645"/>
    <w:rsid w:val="00AF2E23"/>
    <w:rsid w:val="00B014C2"/>
    <w:rsid w:val="00B10763"/>
    <w:rsid w:val="00B11569"/>
    <w:rsid w:val="00B15B47"/>
    <w:rsid w:val="00B356F6"/>
    <w:rsid w:val="00B52344"/>
    <w:rsid w:val="00B536A1"/>
    <w:rsid w:val="00B615D1"/>
    <w:rsid w:val="00B83815"/>
    <w:rsid w:val="00B86AF3"/>
    <w:rsid w:val="00B97D66"/>
    <w:rsid w:val="00BA0823"/>
    <w:rsid w:val="00BA2072"/>
    <w:rsid w:val="00BB3C8D"/>
    <w:rsid w:val="00BC4BF9"/>
    <w:rsid w:val="00BC731A"/>
    <w:rsid w:val="00BC7CC8"/>
    <w:rsid w:val="00BE627D"/>
    <w:rsid w:val="00BE6733"/>
    <w:rsid w:val="00BF08C8"/>
    <w:rsid w:val="00BF1874"/>
    <w:rsid w:val="00C03375"/>
    <w:rsid w:val="00C07539"/>
    <w:rsid w:val="00C07A3C"/>
    <w:rsid w:val="00C138FE"/>
    <w:rsid w:val="00C22EA3"/>
    <w:rsid w:val="00C248EF"/>
    <w:rsid w:val="00C27502"/>
    <w:rsid w:val="00C31495"/>
    <w:rsid w:val="00C3243E"/>
    <w:rsid w:val="00C4120C"/>
    <w:rsid w:val="00C4229D"/>
    <w:rsid w:val="00C45AEE"/>
    <w:rsid w:val="00C47B50"/>
    <w:rsid w:val="00C526D6"/>
    <w:rsid w:val="00C60A0F"/>
    <w:rsid w:val="00C66003"/>
    <w:rsid w:val="00C74F34"/>
    <w:rsid w:val="00C86926"/>
    <w:rsid w:val="00C937EE"/>
    <w:rsid w:val="00CA579E"/>
    <w:rsid w:val="00CA74CB"/>
    <w:rsid w:val="00CB171D"/>
    <w:rsid w:val="00CD0950"/>
    <w:rsid w:val="00CE24EF"/>
    <w:rsid w:val="00CF02EB"/>
    <w:rsid w:val="00CF608A"/>
    <w:rsid w:val="00D01AE8"/>
    <w:rsid w:val="00D02F43"/>
    <w:rsid w:val="00D0675C"/>
    <w:rsid w:val="00D14628"/>
    <w:rsid w:val="00D21E8A"/>
    <w:rsid w:val="00D225DE"/>
    <w:rsid w:val="00D24529"/>
    <w:rsid w:val="00D37470"/>
    <w:rsid w:val="00D461DB"/>
    <w:rsid w:val="00D47963"/>
    <w:rsid w:val="00D56B46"/>
    <w:rsid w:val="00D747A6"/>
    <w:rsid w:val="00D76206"/>
    <w:rsid w:val="00D91082"/>
    <w:rsid w:val="00D97EC0"/>
    <w:rsid w:val="00DA0E1C"/>
    <w:rsid w:val="00DB0BAF"/>
    <w:rsid w:val="00DB6CAF"/>
    <w:rsid w:val="00DC1708"/>
    <w:rsid w:val="00DC5029"/>
    <w:rsid w:val="00DD7249"/>
    <w:rsid w:val="00DF3414"/>
    <w:rsid w:val="00DF4AD9"/>
    <w:rsid w:val="00E002D1"/>
    <w:rsid w:val="00E1189C"/>
    <w:rsid w:val="00E13418"/>
    <w:rsid w:val="00E16AE9"/>
    <w:rsid w:val="00E241AA"/>
    <w:rsid w:val="00E316B7"/>
    <w:rsid w:val="00E35DBD"/>
    <w:rsid w:val="00E54E46"/>
    <w:rsid w:val="00E55591"/>
    <w:rsid w:val="00E60B1E"/>
    <w:rsid w:val="00E64B5F"/>
    <w:rsid w:val="00E67041"/>
    <w:rsid w:val="00E72094"/>
    <w:rsid w:val="00E84DC7"/>
    <w:rsid w:val="00E86A3B"/>
    <w:rsid w:val="00E91EA1"/>
    <w:rsid w:val="00EA1D66"/>
    <w:rsid w:val="00EA23B8"/>
    <w:rsid w:val="00EA5095"/>
    <w:rsid w:val="00EB3EA8"/>
    <w:rsid w:val="00EB78A3"/>
    <w:rsid w:val="00EC60E6"/>
    <w:rsid w:val="00ED6BCD"/>
    <w:rsid w:val="00EE2B26"/>
    <w:rsid w:val="00EE3355"/>
    <w:rsid w:val="00F00826"/>
    <w:rsid w:val="00F02B06"/>
    <w:rsid w:val="00F1115D"/>
    <w:rsid w:val="00F16927"/>
    <w:rsid w:val="00F16EDB"/>
    <w:rsid w:val="00F223AD"/>
    <w:rsid w:val="00F25E5C"/>
    <w:rsid w:val="00F47B25"/>
    <w:rsid w:val="00F56A5A"/>
    <w:rsid w:val="00F63C6E"/>
    <w:rsid w:val="00F6744B"/>
    <w:rsid w:val="00F70CBB"/>
    <w:rsid w:val="00F72019"/>
    <w:rsid w:val="00F74976"/>
    <w:rsid w:val="00F81882"/>
    <w:rsid w:val="00F820B8"/>
    <w:rsid w:val="00F8330B"/>
    <w:rsid w:val="00F97916"/>
    <w:rsid w:val="00FA7FB8"/>
    <w:rsid w:val="00FB518B"/>
    <w:rsid w:val="00FB621C"/>
    <w:rsid w:val="00FB6D32"/>
    <w:rsid w:val="00FC10FC"/>
    <w:rsid w:val="00FC2425"/>
    <w:rsid w:val="00FC4902"/>
    <w:rsid w:val="00FD6B3C"/>
    <w:rsid w:val="00FE55C4"/>
    <w:rsid w:val="00FE6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2460"/>
  <w15:docId w15:val="{C893EA04-520D-453D-B445-99A366F4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2D5F8B"/>
    <w:pPr>
      <w:shd w:val="clear" w:color="auto" w:fill="FFFFFF" w:themeFill="background1"/>
      <w:contextualSpacing/>
      <w:jc w:val="both"/>
      <w:outlineLvl w:val="1"/>
    </w:pPr>
    <w:rPr>
      <w:rFonts w:asciiTheme="minorHAnsi" w:eastAsiaTheme="majorEastAsia" w:hAnsiTheme="minorHAnsi" w:cs="Arial"/>
      <w:b/>
      <w:bCs/>
      <w:color w:val="auto"/>
      <w:kern w:val="0"/>
      <w:sz w:val="22"/>
      <w:szCs w:val="22"/>
      <w:lang w:val="en-AU" w:eastAsia="en-AU"/>
    </w:rPr>
  </w:style>
  <w:style w:type="paragraph" w:styleId="Heading3">
    <w:name w:val="heading 3"/>
    <w:basedOn w:val="Normal"/>
    <w:next w:val="Normal"/>
    <w:link w:val="Heading3Char"/>
    <w:uiPriority w:val="9"/>
    <w:unhideWhenUsed/>
    <w:qFormat/>
    <w:rsid w:val="00364C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semiHidden/>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semiHidden/>
    <w:rsid w:val="00071FF5"/>
    <w:rPr>
      <w:rFonts w:ascii="Tahoma" w:eastAsia="Times New Roman" w:hAnsi="Tahoma" w:cs="Tahoma"/>
      <w:color w:val="212120"/>
      <w:kern w:val="28"/>
      <w:sz w:val="16"/>
      <w:szCs w:val="16"/>
      <w:lang w:val="en-US"/>
    </w:rPr>
  </w:style>
  <w:style w:type="character" w:styleId="Hyperlink">
    <w:name w:val="Hyperlink"/>
    <w:basedOn w:val="DefaultParagraphFont"/>
    <w:uiPriority w:val="99"/>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semiHidden/>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2D5F8B"/>
    <w:rPr>
      <w:rFonts w:eastAsiaTheme="majorEastAsia" w:cs="Arial"/>
      <w:b/>
      <w:bCs/>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364C2D"/>
    <w:rPr>
      <w:rFonts w:asciiTheme="majorHAnsi" w:eastAsiaTheme="majorEastAsia" w:hAnsiTheme="majorHAnsi" w:cstheme="majorBidi"/>
      <w:b/>
      <w:bCs/>
      <w:color w:val="4F81BD" w:themeColor="accent1"/>
      <w:kern w:val="28"/>
      <w:sz w:val="20"/>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character" w:styleId="FollowedHyperlink">
    <w:name w:val="FollowedHyperlink"/>
    <w:basedOn w:val="DefaultParagraphFont"/>
    <w:uiPriority w:val="99"/>
    <w:semiHidden/>
    <w:unhideWhenUsed/>
    <w:rsid w:val="00AF2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18.1%20-%2020181218%20-%20Privacy%20Polic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law.gov.au/Details/F2013L014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law.gov.au/Details/C2013A00067" TargetMode="External"/><Relationship Id="rId4" Type="http://schemas.openxmlformats.org/officeDocument/2006/relationships/settings" Target="settings.xml"/><Relationship Id="rId9" Type="http://schemas.openxmlformats.org/officeDocument/2006/relationships/hyperlink" Target="https://www.comlaw.gov.au/Details/C2014C003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0280-2D8D-413B-9940-FF5CCFFB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Boardman</cp:lastModifiedBy>
  <cp:revision>8</cp:revision>
  <cp:lastPrinted>2015-04-13T01:19:00Z</cp:lastPrinted>
  <dcterms:created xsi:type="dcterms:W3CDTF">2018-09-11T00:14:00Z</dcterms:created>
  <dcterms:modified xsi:type="dcterms:W3CDTF">2019-07-17T04:31:00Z</dcterms:modified>
</cp:coreProperties>
</file>